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781"/>
        <w:gridCol w:w="3714"/>
        <w:gridCol w:w="10086"/>
      </w:tblGrid>
      <w:tr w:rsidR="00A26B01" w:rsidRPr="00541DD5" w:rsidTr="00885002">
        <w:tc>
          <w:tcPr>
            <w:tcW w:w="1781" w:type="dxa"/>
          </w:tcPr>
          <w:p w:rsidR="00E52FA8" w:rsidRPr="00541DD5" w:rsidRDefault="003F3DB0" w:rsidP="00541DD5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74725" cy="897255"/>
                  <wp:effectExtent l="1905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897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4" w:type="dxa"/>
          </w:tcPr>
          <w:p w:rsidR="00E52FA8" w:rsidRPr="00541DD5" w:rsidRDefault="00E52FA8" w:rsidP="00541DD5">
            <w:pPr>
              <w:spacing w:after="0" w:line="240" w:lineRule="auto"/>
              <w:rPr>
                <w:sz w:val="20"/>
                <w:szCs w:val="18"/>
                <w:lang w:val="en-US"/>
              </w:rPr>
            </w:pPr>
          </w:p>
        </w:tc>
        <w:tc>
          <w:tcPr>
            <w:tcW w:w="9497" w:type="dxa"/>
          </w:tcPr>
          <w:p w:rsidR="00E52FA8" w:rsidRPr="00541DD5" w:rsidRDefault="009C2139" w:rsidP="00885002">
            <w:pPr>
              <w:spacing w:after="0" w:line="240" w:lineRule="auto"/>
              <w:jc w:val="right"/>
              <w:rPr>
                <w:sz w:val="20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902101" wp14:editId="7EB3502E">
                  <wp:extent cx="6257925" cy="66675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792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0266" w:rsidRDefault="00400266" w:rsidP="00400266">
      <w:pPr>
        <w:spacing w:line="240" w:lineRule="auto"/>
        <w:rPr>
          <w:b/>
          <w:sz w:val="32"/>
          <w:szCs w:val="32"/>
        </w:rPr>
      </w:pPr>
      <w:r w:rsidRPr="00400266">
        <w:rPr>
          <w:b/>
          <w:sz w:val="72"/>
          <w:szCs w:val="72"/>
        </w:rPr>
        <w:t>ПАСПОРТ</w:t>
      </w:r>
      <w:r w:rsidR="000256C5">
        <w:rPr>
          <w:b/>
          <w:sz w:val="72"/>
          <w:szCs w:val="72"/>
        </w:rPr>
        <w:t xml:space="preserve"> </w:t>
      </w:r>
      <w:r w:rsidRPr="00285972">
        <w:rPr>
          <w:b/>
          <w:sz w:val="40"/>
          <w:szCs w:val="40"/>
        </w:rPr>
        <w:br/>
      </w:r>
      <w:r>
        <w:rPr>
          <w:b/>
          <w:sz w:val="32"/>
          <w:szCs w:val="32"/>
        </w:rPr>
        <w:t>С</w:t>
      </w:r>
      <w:r w:rsidR="000256C5">
        <w:rPr>
          <w:b/>
          <w:sz w:val="32"/>
          <w:szCs w:val="32"/>
        </w:rPr>
        <w:t>ветильник</w:t>
      </w:r>
      <w:r>
        <w:rPr>
          <w:b/>
          <w:sz w:val="32"/>
          <w:szCs w:val="32"/>
        </w:rPr>
        <w:t xml:space="preserve"> </w:t>
      </w:r>
      <w:r w:rsidR="00CE5091" w:rsidRPr="000256C5">
        <w:rPr>
          <w:b/>
          <w:sz w:val="32"/>
          <w:szCs w:val="32"/>
        </w:rPr>
        <w:t>для освещения улиц и дорог</w:t>
      </w:r>
      <w:r w:rsidR="00CE5091" w:rsidRPr="00285972">
        <w:rPr>
          <w:b/>
          <w:sz w:val="32"/>
          <w:szCs w:val="32"/>
        </w:rPr>
        <w:t xml:space="preserve"> </w:t>
      </w:r>
      <w:r w:rsidRPr="000256C5">
        <w:rPr>
          <w:b/>
          <w:sz w:val="56"/>
          <w:szCs w:val="56"/>
        </w:rPr>
        <w:t xml:space="preserve">STECKERMANN </w:t>
      </w:r>
      <w:r w:rsidR="002621DE">
        <w:rPr>
          <w:b/>
          <w:sz w:val="56"/>
          <w:szCs w:val="56"/>
          <w:lang w:val="en-US"/>
        </w:rPr>
        <w:t>TENUIS</w:t>
      </w:r>
      <w:r w:rsidR="001343DF" w:rsidRPr="000256C5">
        <w:rPr>
          <w:b/>
          <w:sz w:val="56"/>
          <w:szCs w:val="56"/>
        </w:rPr>
        <w:t xml:space="preserve"> </w:t>
      </w:r>
      <w:r w:rsidR="001343DF" w:rsidRPr="000256C5">
        <w:rPr>
          <w:b/>
          <w:sz w:val="56"/>
          <w:szCs w:val="56"/>
          <w:lang w:val="en-US"/>
        </w:rPr>
        <w:t>LED</w:t>
      </w:r>
    </w:p>
    <w:p w:rsidR="001343DF" w:rsidRPr="000B2216" w:rsidRDefault="00400266" w:rsidP="001343DF">
      <w:pPr>
        <w:spacing w:after="0" w:line="192" w:lineRule="auto"/>
        <w:rPr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Комплект поставки.</w:t>
      </w:r>
      <w:r w:rsidRPr="001343DF">
        <w:rPr>
          <w:sz w:val="28"/>
          <w:szCs w:val="28"/>
          <w:vertAlign w:val="subscript"/>
        </w:rPr>
        <w:t xml:space="preserve"> </w:t>
      </w:r>
    </w:p>
    <w:p w:rsidR="00400266" w:rsidRPr="001343DF" w:rsidRDefault="00400266" w:rsidP="001343DF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 w:rsidRPr="001343DF">
        <w:rPr>
          <w:sz w:val="28"/>
          <w:szCs w:val="28"/>
          <w:vertAlign w:val="subscript"/>
        </w:rPr>
        <w:t>В комплект поставки входят: Светильник - 1шт., Паспорт - 1 шт., Упаковка - 1шт.</w:t>
      </w:r>
    </w:p>
    <w:p w:rsidR="00400266" w:rsidRPr="001343DF" w:rsidRDefault="00400266" w:rsidP="001343DF">
      <w:pPr>
        <w:spacing w:after="0" w:line="192" w:lineRule="auto"/>
        <w:rPr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Назначение</w:t>
      </w:r>
    </w:p>
    <w:p w:rsidR="001343DF" w:rsidRPr="001343DF" w:rsidRDefault="00F826D5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С</w:t>
      </w:r>
      <w:r w:rsidR="001343DF" w:rsidRPr="001343DF">
        <w:rPr>
          <w:sz w:val="28"/>
          <w:szCs w:val="28"/>
          <w:vertAlign w:val="subscript"/>
        </w:rPr>
        <w:t>ветильник</w:t>
      </w:r>
      <w:r>
        <w:rPr>
          <w:sz w:val="28"/>
          <w:szCs w:val="28"/>
          <w:vertAlign w:val="subscript"/>
        </w:rPr>
        <w:t xml:space="preserve"> консольный, </w:t>
      </w:r>
      <w:r w:rsidR="001343DF" w:rsidRPr="001343DF">
        <w:rPr>
          <w:sz w:val="28"/>
          <w:szCs w:val="28"/>
          <w:vertAlign w:val="subscript"/>
        </w:rPr>
        <w:t>стационарный</w:t>
      </w:r>
      <w:r>
        <w:rPr>
          <w:sz w:val="28"/>
          <w:szCs w:val="28"/>
          <w:vertAlign w:val="subscript"/>
        </w:rPr>
        <w:t>,</w:t>
      </w:r>
      <w:r w:rsidR="001343DF" w:rsidRPr="001343DF">
        <w:rPr>
          <w:sz w:val="28"/>
          <w:szCs w:val="28"/>
          <w:vertAlign w:val="subscript"/>
        </w:rPr>
        <w:t xml:space="preserve"> на полупроводниковых источниках света (светодиодах), предназначен для </w:t>
      </w:r>
      <w:r w:rsidRPr="00F826D5">
        <w:rPr>
          <w:sz w:val="28"/>
          <w:szCs w:val="28"/>
          <w:vertAlign w:val="subscript"/>
        </w:rPr>
        <w:t>освещения улиц и дорог с малой и средней пропускной способностью</w:t>
      </w:r>
      <w:r w:rsidR="001343DF" w:rsidRPr="001343DF">
        <w:rPr>
          <w:sz w:val="28"/>
          <w:szCs w:val="28"/>
          <w:vertAlign w:val="subscript"/>
        </w:rPr>
        <w:t>. Качество электроэнергии должно соответствовать ГОСТ 32144-2013.</w:t>
      </w:r>
    </w:p>
    <w:p w:rsidR="001343DF" w:rsidRPr="001343DF" w:rsidRDefault="001343DF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1343DF">
        <w:rPr>
          <w:sz w:val="28"/>
          <w:szCs w:val="28"/>
          <w:vertAlign w:val="subscript"/>
        </w:rPr>
        <w:t>Для светильников, выпускаемых в исполнении УХЛ1* по ГОСТ 15150-69, нижнее рабочее значение тем</w:t>
      </w:r>
      <w:r w:rsidR="0044157C">
        <w:rPr>
          <w:sz w:val="28"/>
          <w:szCs w:val="28"/>
          <w:vertAlign w:val="subscript"/>
        </w:rPr>
        <w:t>пературы окружающего воздуха -40</w:t>
      </w:r>
      <w:r w:rsidRPr="001343DF">
        <w:rPr>
          <w:sz w:val="28"/>
          <w:szCs w:val="28"/>
          <w:vertAlign w:val="subscript"/>
        </w:rPr>
        <w:t>°С.</w:t>
      </w:r>
    </w:p>
    <w:p w:rsidR="001343DF" w:rsidRPr="001343DF" w:rsidRDefault="001343DF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1343DF">
        <w:rPr>
          <w:sz w:val="28"/>
          <w:szCs w:val="28"/>
          <w:vertAlign w:val="subscript"/>
        </w:rPr>
        <w:t>Светильник соответствует требованиям безопасности ТР ТС 004/2011 «О безопасности низковольтного оборудования», ТР ТС 020/2011 «Электромагнитная совместимость технических средств».</w:t>
      </w:r>
    </w:p>
    <w:p w:rsidR="001343DF" w:rsidRPr="001343DF" w:rsidRDefault="001343DF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1343DF">
        <w:rPr>
          <w:sz w:val="28"/>
          <w:szCs w:val="28"/>
          <w:vertAlign w:val="subscript"/>
        </w:rPr>
        <w:t>Светильник предназначен для установки на вертикальную или консольную опору диаметром 48-60 мм.</w:t>
      </w:r>
    </w:p>
    <w:p w:rsidR="001343DF" w:rsidRPr="001343DF" w:rsidRDefault="001343DF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1343DF">
        <w:rPr>
          <w:sz w:val="28"/>
          <w:szCs w:val="28"/>
          <w:vertAlign w:val="subscript"/>
        </w:rPr>
        <w:t>Светильник соответствует требованиям безопасности ГОСТ P МЭК 60598-2-1, ГОСТ Р МЭК 60598-1 и ЭМС по ГОСТ P 51318.15, ГОСТ Р 51514, ГОСТ Р 51317.3.2, ГОСТ Р 51317.3.3.</w:t>
      </w:r>
    </w:p>
    <w:p w:rsidR="001343DF" w:rsidRPr="001343DF" w:rsidRDefault="001343DF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1343DF">
        <w:rPr>
          <w:sz w:val="28"/>
          <w:szCs w:val="28"/>
          <w:vertAlign w:val="subscript"/>
        </w:rPr>
        <w:t xml:space="preserve">Светильник может быть установлен на поверхность из нормально воспламеняемого материала. </w:t>
      </w:r>
    </w:p>
    <w:p w:rsidR="00CB377E" w:rsidRPr="001343DF" w:rsidRDefault="007D40C9" w:rsidP="00CB377E">
      <w:pPr>
        <w:spacing w:after="0" w:line="200" w:lineRule="atLeast"/>
        <w:rPr>
          <w:sz w:val="28"/>
          <w:szCs w:val="28"/>
          <w:vertAlign w:val="subscript"/>
          <w:lang w:val="en-US"/>
        </w:rPr>
      </w:pPr>
      <w:r>
        <w:rPr>
          <w:b/>
          <w:noProof/>
          <w:sz w:val="28"/>
          <w:szCs w:val="28"/>
          <w:vertAlign w:val="subscript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6021070</wp:posOffset>
            </wp:positionH>
            <wp:positionV relativeFrom="paragraph">
              <wp:posOffset>396240</wp:posOffset>
            </wp:positionV>
            <wp:extent cx="3009265" cy="2177415"/>
            <wp:effectExtent l="19050" t="0" r="635" b="0"/>
            <wp:wrapSquare wrapText="bothSides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217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377E" w:rsidRPr="001343DF">
        <w:rPr>
          <w:b/>
          <w:sz w:val="28"/>
          <w:szCs w:val="28"/>
          <w:vertAlign w:val="subscript"/>
        </w:rPr>
        <w:t>Технические характеристики</w:t>
      </w:r>
      <w:r w:rsidR="001343DF">
        <w:rPr>
          <w:sz w:val="28"/>
          <w:szCs w:val="28"/>
          <w:vertAlign w:val="subscript"/>
          <w:lang w:val="en-US"/>
        </w:rPr>
        <w:br/>
      </w: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6"/>
        <w:gridCol w:w="1016"/>
      </w:tblGrid>
      <w:tr w:rsidR="00CB377E" w:rsidRPr="00541DD5" w:rsidTr="004E3682">
        <w:tc>
          <w:tcPr>
            <w:tcW w:w="3026" w:type="dxa"/>
          </w:tcPr>
          <w:p w:rsidR="00CB377E" w:rsidRPr="00541DD5" w:rsidRDefault="00CB377E" w:rsidP="00541DD5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Номинальная частота кГц</w:t>
            </w:r>
          </w:p>
        </w:tc>
        <w:tc>
          <w:tcPr>
            <w:tcW w:w="1016" w:type="dxa"/>
          </w:tcPr>
          <w:p w:rsidR="00CB377E" w:rsidRPr="00541DD5" w:rsidRDefault="00CB377E" w:rsidP="00267D84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40</w:t>
            </w:r>
          </w:p>
        </w:tc>
      </w:tr>
      <w:tr w:rsidR="00CB377E" w:rsidRPr="00541DD5" w:rsidTr="004E3682">
        <w:tc>
          <w:tcPr>
            <w:tcW w:w="3026" w:type="dxa"/>
          </w:tcPr>
          <w:p w:rsidR="00CB377E" w:rsidRPr="00541DD5" w:rsidRDefault="00CB377E" w:rsidP="00541DD5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Напряжение, В</w:t>
            </w:r>
          </w:p>
        </w:tc>
        <w:tc>
          <w:tcPr>
            <w:tcW w:w="1016" w:type="dxa"/>
          </w:tcPr>
          <w:p w:rsidR="00CB377E" w:rsidRPr="00541DD5" w:rsidRDefault="00CB377E" w:rsidP="00267D84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220</w:t>
            </w:r>
          </w:p>
        </w:tc>
      </w:tr>
      <w:tr w:rsidR="00CB377E" w:rsidRPr="00541DD5" w:rsidTr="004E3682">
        <w:tc>
          <w:tcPr>
            <w:tcW w:w="3026" w:type="dxa"/>
          </w:tcPr>
          <w:p w:rsidR="00CB377E" w:rsidRPr="00541DD5" w:rsidRDefault="00CB377E" w:rsidP="00541DD5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Коэффициент  мощности, не менее</w:t>
            </w:r>
          </w:p>
        </w:tc>
        <w:tc>
          <w:tcPr>
            <w:tcW w:w="1016" w:type="dxa"/>
          </w:tcPr>
          <w:p w:rsidR="00CB377E" w:rsidRPr="00541DD5" w:rsidRDefault="00CB377E" w:rsidP="00267D84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0,98</w:t>
            </w:r>
          </w:p>
        </w:tc>
      </w:tr>
      <w:tr w:rsidR="00CB377E" w:rsidRPr="00541DD5" w:rsidTr="004E3682">
        <w:tc>
          <w:tcPr>
            <w:tcW w:w="3026" w:type="dxa"/>
          </w:tcPr>
          <w:p w:rsidR="00CB377E" w:rsidRPr="00541DD5" w:rsidRDefault="00CB377E" w:rsidP="00541DD5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Индекс цветопередачи (CRI)</w:t>
            </w:r>
          </w:p>
        </w:tc>
        <w:tc>
          <w:tcPr>
            <w:tcW w:w="1016" w:type="dxa"/>
          </w:tcPr>
          <w:p w:rsidR="00CB377E" w:rsidRPr="00541DD5" w:rsidRDefault="00CB377E" w:rsidP="00267D84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80</w:t>
            </w:r>
          </w:p>
        </w:tc>
      </w:tr>
      <w:tr w:rsidR="004E3682" w:rsidRPr="00541DD5" w:rsidTr="004E3682">
        <w:tc>
          <w:tcPr>
            <w:tcW w:w="3026" w:type="dxa"/>
          </w:tcPr>
          <w:p w:rsidR="004E3682" w:rsidRPr="00541DD5" w:rsidRDefault="004E3682" w:rsidP="00541DD5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 xml:space="preserve"> Мощность светильника, Вт</w:t>
            </w:r>
          </w:p>
        </w:tc>
        <w:tc>
          <w:tcPr>
            <w:tcW w:w="1016" w:type="dxa"/>
          </w:tcPr>
          <w:p w:rsidR="004E3682" w:rsidRPr="000C687A" w:rsidRDefault="00FF5234" w:rsidP="002621DE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3</w:t>
            </w:r>
            <w:r w:rsidR="002621DE">
              <w:rPr>
                <w:sz w:val="28"/>
                <w:szCs w:val="28"/>
                <w:vertAlign w:val="subscript"/>
              </w:rPr>
              <w:t>2-312</w:t>
            </w:r>
          </w:p>
        </w:tc>
      </w:tr>
      <w:tr w:rsidR="004E3682" w:rsidRPr="00541DD5" w:rsidTr="004E3682">
        <w:tc>
          <w:tcPr>
            <w:tcW w:w="3026" w:type="dxa"/>
          </w:tcPr>
          <w:p w:rsidR="004E3682" w:rsidRPr="00541DD5" w:rsidRDefault="004E3682" w:rsidP="00541DD5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Степень защиты</w:t>
            </w:r>
          </w:p>
        </w:tc>
        <w:tc>
          <w:tcPr>
            <w:tcW w:w="1016" w:type="dxa"/>
          </w:tcPr>
          <w:p w:rsidR="004E3682" w:rsidRPr="00541DD5" w:rsidRDefault="00FF5234" w:rsidP="0044157C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IP 6</w:t>
            </w:r>
            <w:r w:rsidR="0044157C">
              <w:rPr>
                <w:sz w:val="28"/>
                <w:szCs w:val="28"/>
                <w:vertAlign w:val="subscript"/>
              </w:rPr>
              <w:t>7</w:t>
            </w:r>
          </w:p>
        </w:tc>
      </w:tr>
      <w:tr w:rsidR="00CB377E" w:rsidRPr="00541DD5" w:rsidTr="004E3682">
        <w:tc>
          <w:tcPr>
            <w:tcW w:w="3026" w:type="dxa"/>
          </w:tcPr>
          <w:p w:rsidR="00CB377E" w:rsidRPr="00541DD5" w:rsidRDefault="00CB377E" w:rsidP="00541DD5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Пульсация</w:t>
            </w:r>
          </w:p>
        </w:tc>
        <w:tc>
          <w:tcPr>
            <w:tcW w:w="1016" w:type="dxa"/>
          </w:tcPr>
          <w:p w:rsidR="00CB377E" w:rsidRPr="00541DD5" w:rsidRDefault="00CB377E" w:rsidP="00267D84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≤1%</w:t>
            </w:r>
          </w:p>
        </w:tc>
      </w:tr>
      <w:tr w:rsidR="00CB377E" w:rsidRPr="00541DD5" w:rsidTr="004E3682">
        <w:tc>
          <w:tcPr>
            <w:tcW w:w="3026" w:type="dxa"/>
          </w:tcPr>
          <w:p w:rsidR="00CB377E" w:rsidRPr="00541DD5" w:rsidRDefault="00CB377E" w:rsidP="00541DD5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Цветовая температура, К</w:t>
            </w:r>
          </w:p>
        </w:tc>
        <w:tc>
          <w:tcPr>
            <w:tcW w:w="1016" w:type="dxa"/>
          </w:tcPr>
          <w:p w:rsidR="00CB377E" w:rsidRPr="00541DD5" w:rsidRDefault="003D1E93" w:rsidP="00267D84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4000</w:t>
            </w:r>
            <w:r>
              <w:rPr>
                <w:sz w:val="28"/>
                <w:szCs w:val="28"/>
                <w:vertAlign w:val="subscript"/>
                <w:lang w:val="en-US"/>
              </w:rPr>
              <w:t>/</w:t>
            </w:r>
            <w:r>
              <w:rPr>
                <w:sz w:val="28"/>
                <w:szCs w:val="28"/>
                <w:vertAlign w:val="subscript"/>
              </w:rPr>
              <w:t>5000</w:t>
            </w:r>
          </w:p>
        </w:tc>
      </w:tr>
    </w:tbl>
    <w:p w:rsidR="00CB377E" w:rsidRDefault="00CB377E" w:rsidP="00CB377E">
      <w:pPr>
        <w:spacing w:after="0" w:line="200" w:lineRule="atLeast"/>
        <w:rPr>
          <w:sz w:val="28"/>
          <w:szCs w:val="28"/>
          <w:vertAlign w:val="subscript"/>
        </w:rPr>
      </w:pPr>
    </w:p>
    <w:p w:rsidR="00034613" w:rsidRDefault="00034613" w:rsidP="00CB377E">
      <w:pPr>
        <w:spacing w:after="0" w:line="200" w:lineRule="atLeast"/>
        <w:rPr>
          <w:sz w:val="28"/>
          <w:szCs w:val="28"/>
          <w:vertAlign w:val="subscript"/>
        </w:rPr>
      </w:pPr>
    </w:p>
    <w:p w:rsidR="00400266" w:rsidRPr="001343DF" w:rsidRDefault="003F3DB0" w:rsidP="001343DF">
      <w:pPr>
        <w:spacing w:after="0" w:line="192" w:lineRule="auto"/>
        <w:rPr>
          <w:b/>
          <w:sz w:val="28"/>
          <w:szCs w:val="28"/>
          <w:vertAlign w:val="subscript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8821420</wp:posOffset>
            </wp:positionH>
            <wp:positionV relativeFrom="paragraph">
              <wp:posOffset>55880</wp:posOffset>
            </wp:positionV>
            <wp:extent cx="981710" cy="1292225"/>
            <wp:effectExtent l="19050" t="0" r="8890" b="0"/>
            <wp:wrapSquare wrapText="bothSides"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266" w:rsidRPr="001343DF">
        <w:rPr>
          <w:b/>
          <w:sz w:val="28"/>
          <w:szCs w:val="28"/>
          <w:vertAlign w:val="subscript"/>
        </w:rPr>
        <w:t xml:space="preserve">Указания по технике безопасности </w:t>
      </w:r>
    </w:p>
    <w:p w:rsidR="00400266" w:rsidRPr="00400266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>Не производить никаких работ со светильником при поданном на него напряжении.</w:t>
      </w:r>
    </w:p>
    <w:p w:rsidR="00400266" w:rsidRPr="00400266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>Запрещается эксплуатация светильн</w:t>
      </w:r>
      <w:r>
        <w:rPr>
          <w:sz w:val="28"/>
          <w:szCs w:val="28"/>
          <w:vertAlign w:val="subscript"/>
        </w:rPr>
        <w:t xml:space="preserve">ика без защитного заземления. </w:t>
      </w:r>
    </w:p>
    <w:p w:rsidR="00034613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 xml:space="preserve">Рабочее положение светильника должно исключать возможность смотреть на источник света с расстояния менее 0,5 м. </w:t>
      </w:r>
    </w:p>
    <w:p w:rsidR="00400266" w:rsidRPr="00400266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 xml:space="preserve">Запрещается эксплуатация светильника </w:t>
      </w:r>
      <w:r>
        <w:rPr>
          <w:sz w:val="28"/>
          <w:szCs w:val="28"/>
          <w:vertAlign w:val="subscript"/>
        </w:rPr>
        <w:t xml:space="preserve">с поврежденным </w:t>
      </w:r>
      <w:proofErr w:type="spellStart"/>
      <w:r>
        <w:rPr>
          <w:sz w:val="28"/>
          <w:szCs w:val="28"/>
          <w:vertAlign w:val="subscript"/>
        </w:rPr>
        <w:t>рассеивателем</w:t>
      </w:r>
      <w:proofErr w:type="spellEnd"/>
      <w:r>
        <w:rPr>
          <w:sz w:val="28"/>
          <w:szCs w:val="28"/>
          <w:vertAlign w:val="subscript"/>
        </w:rPr>
        <w:t xml:space="preserve">. </w:t>
      </w:r>
    </w:p>
    <w:p w:rsidR="00400266" w:rsidRPr="00400266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>Запрещается самостоятельно производить разборку, ремонт или модификацию светильника. В случае возникновения неисправности необходимо сразу отключить светильник от питающей сети и обратиться на завод-изготовитель или в специализированную службу по ремонту</w:t>
      </w:r>
      <w:r>
        <w:rPr>
          <w:sz w:val="28"/>
          <w:szCs w:val="28"/>
          <w:vertAlign w:val="subscript"/>
        </w:rPr>
        <w:t xml:space="preserve"> и обслуживанию светильников. </w:t>
      </w:r>
    </w:p>
    <w:p w:rsidR="00923725" w:rsidRPr="00923725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 xml:space="preserve">Светильник прошел высоковольтное испытание на электрическую </w:t>
      </w:r>
      <w:proofErr w:type="gramStart"/>
      <w:r w:rsidRPr="00400266">
        <w:rPr>
          <w:sz w:val="28"/>
          <w:szCs w:val="28"/>
          <w:vertAlign w:val="subscript"/>
        </w:rPr>
        <w:t>прочность</w:t>
      </w:r>
      <w:r w:rsidR="00923725" w:rsidRPr="00923725">
        <w:rPr>
          <w:sz w:val="28"/>
          <w:szCs w:val="28"/>
          <w:vertAlign w:val="subscript"/>
        </w:rPr>
        <w:t xml:space="preserve"> </w:t>
      </w:r>
      <w:r w:rsidRPr="00400266">
        <w:rPr>
          <w:sz w:val="28"/>
          <w:szCs w:val="28"/>
          <w:vertAlign w:val="subscript"/>
        </w:rPr>
        <w:t xml:space="preserve"> изоляции</w:t>
      </w:r>
      <w:proofErr w:type="gramEnd"/>
      <w:r w:rsidR="00923725" w:rsidRPr="00923725">
        <w:rPr>
          <w:sz w:val="28"/>
          <w:szCs w:val="28"/>
          <w:vertAlign w:val="subscript"/>
        </w:rPr>
        <w:t>.</w:t>
      </w:r>
    </w:p>
    <w:p w:rsidR="00923725" w:rsidRDefault="003F3DB0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8885555</wp:posOffset>
            </wp:positionH>
            <wp:positionV relativeFrom="paragraph">
              <wp:posOffset>45720</wp:posOffset>
            </wp:positionV>
            <wp:extent cx="848360" cy="709930"/>
            <wp:effectExtent l="19050" t="0" r="8890" b="0"/>
            <wp:wrapSquare wrapText="bothSides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266" w:rsidRPr="00400266">
        <w:rPr>
          <w:sz w:val="28"/>
          <w:szCs w:val="28"/>
          <w:vertAlign w:val="subscript"/>
        </w:rPr>
        <w:t xml:space="preserve"> Светильники на полупроводниковых источниках света (светодиодах) относятся к малоопасным твердым бытовым отходам и утилизируются в соотве</w:t>
      </w:r>
      <w:r w:rsidR="00923725">
        <w:rPr>
          <w:sz w:val="28"/>
          <w:szCs w:val="28"/>
          <w:vertAlign w:val="subscript"/>
        </w:rPr>
        <w:t xml:space="preserve">тствии с ГОСТ Р 55102-2012. 5 </w:t>
      </w:r>
    </w:p>
    <w:p w:rsidR="003947C3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>Запрещается накрывать светильник теплоизолирующим материалом</w:t>
      </w:r>
    </w:p>
    <w:p w:rsidR="00185058" w:rsidRPr="00185058" w:rsidRDefault="00185058" w:rsidP="00185058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185058">
        <w:rPr>
          <w:sz w:val="28"/>
          <w:szCs w:val="28"/>
          <w:vertAlign w:val="subscript"/>
        </w:rPr>
        <w:t>Установку, чистку светильника и замену компонент производить только при отключенном питании. Загрязненное стекло очищать мягкой ветошью, смоченной в слабом мыльном растворе.</w:t>
      </w:r>
    </w:p>
    <w:p w:rsidR="001343DF" w:rsidRDefault="00400266" w:rsidP="001343DF">
      <w:pPr>
        <w:spacing w:after="0" w:line="192" w:lineRule="auto"/>
        <w:rPr>
          <w:b/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Правила эксплуатации и установки</w:t>
      </w:r>
    </w:p>
    <w:p w:rsidR="001343DF" w:rsidRPr="001343DF" w:rsidRDefault="003F3DB0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7804150</wp:posOffset>
            </wp:positionH>
            <wp:positionV relativeFrom="paragraph">
              <wp:posOffset>140970</wp:posOffset>
            </wp:positionV>
            <wp:extent cx="2359660" cy="798195"/>
            <wp:effectExtent l="19050" t="0" r="2540" b="0"/>
            <wp:wrapSquare wrapText="bothSides"/>
            <wp:docPr id="1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43DF" w:rsidRPr="001343DF">
        <w:rPr>
          <w:sz w:val="28"/>
          <w:szCs w:val="28"/>
          <w:vertAlign w:val="subscript"/>
        </w:rPr>
        <w:t>Проверить комплектность светильника.</w:t>
      </w:r>
    </w:p>
    <w:p w:rsidR="001343DF" w:rsidRPr="001343DF" w:rsidRDefault="001343DF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1343DF">
        <w:rPr>
          <w:sz w:val="28"/>
          <w:szCs w:val="28"/>
          <w:vertAlign w:val="subscript"/>
        </w:rPr>
        <w:t xml:space="preserve">Эксплуатация светильника производится в соответствии с «Правилами технической </w:t>
      </w:r>
      <w:proofErr w:type="gramStart"/>
      <w:r w:rsidRPr="001343DF">
        <w:rPr>
          <w:sz w:val="28"/>
          <w:szCs w:val="28"/>
          <w:vertAlign w:val="subscript"/>
        </w:rPr>
        <w:t>эксплуатации  электроустановок</w:t>
      </w:r>
      <w:proofErr w:type="gramEnd"/>
      <w:r w:rsidRPr="001343DF">
        <w:rPr>
          <w:sz w:val="28"/>
          <w:szCs w:val="28"/>
          <w:vertAlign w:val="subscript"/>
        </w:rPr>
        <w:t xml:space="preserve"> потребителей». </w:t>
      </w:r>
    </w:p>
    <w:p w:rsidR="001343DF" w:rsidRPr="001343DF" w:rsidRDefault="003D1E93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3D1E93">
        <w:rPr>
          <w:sz w:val="28"/>
          <w:szCs w:val="28"/>
          <w:vertAlign w:val="subscript"/>
        </w:rPr>
        <w:t xml:space="preserve">Сетевые провода выведены из корпуса через кабельный ввод и зажаты в нем. Подключать провода в соответствии с полярностью «белый» – фаза, «синий» – </w:t>
      </w:r>
      <w:proofErr w:type="spellStart"/>
      <w:r w:rsidRPr="003D1E93">
        <w:rPr>
          <w:sz w:val="28"/>
          <w:szCs w:val="28"/>
          <w:vertAlign w:val="subscript"/>
        </w:rPr>
        <w:t>нейтраль</w:t>
      </w:r>
      <w:proofErr w:type="spellEnd"/>
      <w:r w:rsidRPr="003D1E93">
        <w:rPr>
          <w:sz w:val="28"/>
          <w:szCs w:val="28"/>
          <w:vertAlign w:val="subscript"/>
        </w:rPr>
        <w:t>, «желтый-зеленый» – заземление.</w:t>
      </w:r>
    </w:p>
    <w:p w:rsidR="001343DF" w:rsidRPr="001343DF" w:rsidRDefault="001343DF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1343DF">
        <w:rPr>
          <w:sz w:val="28"/>
          <w:szCs w:val="28"/>
          <w:vertAlign w:val="subscript"/>
        </w:rPr>
        <w:t>При использовании регулируемого ЭПРА, управляющие провода подключаются строго с соблюдением полярности, указанной в маркировке.</w:t>
      </w:r>
    </w:p>
    <w:p w:rsidR="001343DF" w:rsidRPr="001343DF" w:rsidRDefault="008C3BF4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 xml:space="preserve">При помощи двух/четырех болтов М8х35 установить светильник кронштейном на вертикальную или </w:t>
      </w:r>
      <w:proofErr w:type="gramStart"/>
      <w:r w:rsidRPr="008C3BF4">
        <w:rPr>
          <w:sz w:val="28"/>
          <w:szCs w:val="28"/>
          <w:vertAlign w:val="subscript"/>
        </w:rPr>
        <w:t>консольную</w:t>
      </w:r>
      <w:proofErr w:type="gramEnd"/>
      <w:r>
        <w:rPr>
          <w:sz w:val="28"/>
          <w:szCs w:val="28"/>
          <w:vertAlign w:val="subscript"/>
        </w:rPr>
        <w:t xml:space="preserve"> </w:t>
      </w:r>
      <w:r w:rsidRPr="001343DF">
        <w:rPr>
          <w:sz w:val="28"/>
          <w:szCs w:val="28"/>
          <w:vertAlign w:val="subscript"/>
        </w:rPr>
        <w:t>или торшерную опору</w:t>
      </w:r>
      <w:r w:rsidRPr="008C3BF4">
        <w:rPr>
          <w:sz w:val="28"/>
          <w:szCs w:val="28"/>
          <w:vertAlign w:val="subscript"/>
        </w:rPr>
        <w:t xml:space="preserve"> диаметром 48-60 мм и зафиксировать болтами. </w:t>
      </w:r>
    </w:p>
    <w:p w:rsidR="001343DF" w:rsidRDefault="001343DF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1343DF">
        <w:rPr>
          <w:sz w:val="28"/>
          <w:szCs w:val="28"/>
          <w:vertAlign w:val="subscript"/>
        </w:rPr>
        <w:t xml:space="preserve">Усилие затяжки винтов не более </w:t>
      </w:r>
      <w:r w:rsidR="008C3BF4">
        <w:rPr>
          <w:sz w:val="28"/>
          <w:szCs w:val="28"/>
          <w:vertAlign w:val="subscript"/>
        </w:rPr>
        <w:t>9</w:t>
      </w:r>
      <w:r w:rsidRPr="001343DF">
        <w:rPr>
          <w:sz w:val="28"/>
          <w:szCs w:val="28"/>
          <w:vertAlign w:val="subscript"/>
        </w:rPr>
        <w:t>Нм.</w:t>
      </w:r>
    </w:p>
    <w:p w:rsidR="00034613" w:rsidRDefault="00034613" w:rsidP="00034613">
      <w:pPr>
        <w:pStyle w:val="a4"/>
        <w:spacing w:after="0" w:line="192" w:lineRule="auto"/>
        <w:ind w:left="357"/>
        <w:rPr>
          <w:sz w:val="28"/>
          <w:szCs w:val="28"/>
          <w:vertAlign w:val="subscrip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8"/>
      </w:tblGrid>
      <w:tr w:rsidR="00034613" w:rsidRPr="00F76FCE" w:rsidTr="00F76FCE">
        <w:trPr>
          <w:jc w:val="center"/>
        </w:trPr>
        <w:tc>
          <w:tcPr>
            <w:tcW w:w="10808" w:type="dxa"/>
            <w:shd w:val="clear" w:color="auto" w:fill="auto"/>
          </w:tcPr>
          <w:p w:rsidR="00034613" w:rsidRPr="00F76FCE" w:rsidRDefault="00034613" w:rsidP="00F76FCE">
            <w:pPr>
              <w:pStyle w:val="a4"/>
              <w:spacing w:after="0" w:line="192" w:lineRule="auto"/>
              <w:ind w:left="357"/>
              <w:jc w:val="center"/>
              <w:rPr>
                <w:b/>
                <w:sz w:val="32"/>
                <w:szCs w:val="32"/>
                <w:vertAlign w:val="subscript"/>
              </w:rPr>
            </w:pPr>
            <w:r w:rsidRPr="00F76FCE">
              <w:rPr>
                <w:b/>
                <w:sz w:val="32"/>
                <w:szCs w:val="32"/>
              </w:rPr>
              <w:t>Установку и подключение светильника должен выполнять специалист – электромонтажник, соответствующей квалификации.</w:t>
            </w:r>
          </w:p>
        </w:tc>
      </w:tr>
    </w:tbl>
    <w:p w:rsidR="001343DF" w:rsidRPr="001343DF" w:rsidRDefault="00737216" w:rsidP="001343DF">
      <w:pPr>
        <w:spacing w:after="0" w:line="192" w:lineRule="auto"/>
        <w:rPr>
          <w:b/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Техническое обслуживание</w:t>
      </w:r>
    </w:p>
    <w:p w:rsidR="00737216" w:rsidRPr="003D1E93" w:rsidRDefault="00737216" w:rsidP="00E52FA8">
      <w:pPr>
        <w:pStyle w:val="a4"/>
        <w:numPr>
          <w:ilvl w:val="1"/>
          <w:numId w:val="4"/>
        </w:numPr>
        <w:spacing w:after="0" w:line="192" w:lineRule="auto"/>
        <w:ind w:left="709" w:hanging="425"/>
        <w:rPr>
          <w:b/>
          <w:sz w:val="28"/>
          <w:szCs w:val="28"/>
          <w:vertAlign w:val="subscript"/>
        </w:rPr>
      </w:pPr>
      <w:r w:rsidRPr="001343DF">
        <w:rPr>
          <w:sz w:val="28"/>
          <w:szCs w:val="28"/>
          <w:vertAlign w:val="subscript"/>
        </w:rPr>
        <w:t>Загрязненное стекло очищать мягкой ветошью, смоченной в слабом мыльном растворе.</w:t>
      </w:r>
    </w:p>
    <w:p w:rsidR="00737216" w:rsidRPr="001343DF" w:rsidRDefault="00737216" w:rsidP="001343DF">
      <w:pPr>
        <w:spacing w:after="0" w:line="192" w:lineRule="auto"/>
        <w:rPr>
          <w:b/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Правила хранения</w:t>
      </w:r>
    </w:p>
    <w:p w:rsidR="003D1E93" w:rsidRDefault="003D1E93" w:rsidP="003D1E93">
      <w:pPr>
        <w:numPr>
          <w:ilvl w:val="0"/>
          <w:numId w:val="17"/>
        </w:numPr>
        <w:spacing w:after="0" w:line="192" w:lineRule="auto"/>
        <w:rPr>
          <w:b/>
          <w:sz w:val="28"/>
          <w:szCs w:val="28"/>
          <w:vertAlign w:val="subscript"/>
        </w:rPr>
      </w:pPr>
      <w:r w:rsidRPr="003D1E93">
        <w:rPr>
          <w:sz w:val="28"/>
          <w:szCs w:val="28"/>
          <w:vertAlign w:val="subscript"/>
        </w:rPr>
        <w:t xml:space="preserve">Хранение. Светильники должны храниться в отапливаемых и вентилируемых складах, хранилищах с кондиционированием воздуха, расположенных в любом макроклиматическом районе при температуре от +5 до +40°С и относительной влажности не более 80%. </w:t>
      </w:r>
      <w:proofErr w:type="spellStart"/>
      <w:r w:rsidRPr="003D1E93">
        <w:rPr>
          <w:sz w:val="28"/>
          <w:szCs w:val="28"/>
          <w:vertAlign w:val="subscript"/>
        </w:rPr>
        <w:t>NiCd</w:t>
      </w:r>
      <w:proofErr w:type="spellEnd"/>
      <w:r w:rsidRPr="003D1E93">
        <w:rPr>
          <w:sz w:val="28"/>
          <w:szCs w:val="28"/>
          <w:vertAlign w:val="subscript"/>
        </w:rPr>
        <w:t xml:space="preserve">, </w:t>
      </w:r>
      <w:proofErr w:type="spellStart"/>
      <w:r w:rsidRPr="003D1E93">
        <w:rPr>
          <w:sz w:val="28"/>
          <w:szCs w:val="28"/>
          <w:vertAlign w:val="subscript"/>
        </w:rPr>
        <w:t>NiMh</w:t>
      </w:r>
      <w:proofErr w:type="spellEnd"/>
      <w:r w:rsidRPr="003D1E93">
        <w:rPr>
          <w:sz w:val="28"/>
          <w:szCs w:val="28"/>
          <w:vertAlign w:val="subscript"/>
        </w:rPr>
        <w:t xml:space="preserve"> аккумуляторы: Температурный диапазон +5 до +40°C</w:t>
      </w:r>
      <w:r>
        <w:rPr>
          <w:sz w:val="28"/>
          <w:szCs w:val="28"/>
          <w:vertAlign w:val="subscript"/>
        </w:rPr>
        <w:t>.</w:t>
      </w:r>
      <w:r w:rsidRPr="003D1E93">
        <w:rPr>
          <w:sz w:val="28"/>
          <w:szCs w:val="28"/>
          <w:vertAlign w:val="subscript"/>
        </w:rPr>
        <w:t xml:space="preserve"> При длительном хранении более полугода рекомендуется производить заряд аккумуляторов – 5 циклов заряда разряда. Условия транспортирования светильников должны соответствовать группе “Ж” ГОСТ 23216. Транспортировать в упаковке производителя любым видом транспорта при условии защиты от механических повреждений и непосредственного воздействия атмосферных осадков.</w:t>
      </w:r>
      <w:r w:rsidRPr="001343DF">
        <w:rPr>
          <w:b/>
          <w:sz w:val="28"/>
          <w:szCs w:val="28"/>
          <w:vertAlign w:val="subscript"/>
        </w:rPr>
        <w:t xml:space="preserve"> </w:t>
      </w:r>
    </w:p>
    <w:p w:rsidR="00737216" w:rsidRPr="001343DF" w:rsidRDefault="00737216" w:rsidP="001343DF">
      <w:pPr>
        <w:spacing w:after="0" w:line="192" w:lineRule="auto"/>
        <w:rPr>
          <w:b/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Транспортирование</w:t>
      </w:r>
    </w:p>
    <w:p w:rsidR="00737216" w:rsidRPr="00CE7C1F" w:rsidRDefault="00737216" w:rsidP="00E52FA8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CE7C1F">
        <w:rPr>
          <w:sz w:val="28"/>
          <w:szCs w:val="28"/>
          <w:vertAlign w:val="subscript"/>
        </w:rPr>
        <w:t>Светильники в упакованном виде могут транспортироваться закрытым видом транспорта или в контейнерах любым видом транспорта.</w:t>
      </w:r>
    </w:p>
    <w:p w:rsidR="00737216" w:rsidRPr="00CE7C1F" w:rsidRDefault="00737216" w:rsidP="00E52FA8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CE7C1F">
        <w:rPr>
          <w:sz w:val="28"/>
          <w:szCs w:val="28"/>
          <w:vertAlign w:val="subscript"/>
        </w:rPr>
        <w:t>При перевозке, погрузке и выгрузке должны быть соблюдены меры предосторожности от механических повреждений светильников, соблюдая требования манипуляционных знаков.</w:t>
      </w:r>
    </w:p>
    <w:p w:rsidR="008C3BF4" w:rsidRPr="008C3BF4" w:rsidRDefault="008C3BF4" w:rsidP="008C3BF4">
      <w:pPr>
        <w:spacing w:after="0" w:line="192" w:lineRule="auto"/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  <w:vertAlign w:val="subscript"/>
        </w:rPr>
        <w:t>Гарантийные обязательства</w:t>
      </w:r>
    </w:p>
    <w:p w:rsidR="008C3BF4" w:rsidRPr="008C3BF4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lastRenderedPageBreak/>
        <w:t xml:space="preserve">Завод-изготовитель обязуется безвозмездно отремонтировать или заменить светильник, вышедший из строя не по вине покупателя в условиях нормальной эксплуатации, в течение гарантийного срока. </w:t>
      </w:r>
    </w:p>
    <w:p w:rsidR="008C3BF4" w:rsidRPr="008C3BF4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 xml:space="preserve">Светильник является обслуживаемым прибором. При установке светильника необходимо предусмотреть возможность свободного доступа для его обслуживания или ремонта. Завод-производитель не несет ответственности и не компенсирует затраты, связанные со строительно-монтажными работами и наймом специальной техники при отсутствии свободного доступа к светильнику для его обслуживания или ремонта. </w:t>
      </w:r>
    </w:p>
    <w:p w:rsidR="008C3BF4" w:rsidRPr="008C3BF4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>Гарантийный срок –</w:t>
      </w:r>
      <w:r>
        <w:rPr>
          <w:sz w:val="28"/>
          <w:szCs w:val="28"/>
          <w:vertAlign w:val="subscript"/>
        </w:rPr>
        <w:t xml:space="preserve"> светильники серии</w:t>
      </w:r>
      <w:r w:rsidRPr="008C3BF4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  <w:lang w:val="en-US"/>
        </w:rPr>
        <w:t>ECO</w:t>
      </w:r>
      <w:r w:rsidRPr="008C3BF4">
        <w:rPr>
          <w:sz w:val="28"/>
          <w:szCs w:val="28"/>
          <w:vertAlign w:val="subscript"/>
        </w:rPr>
        <w:t xml:space="preserve"> - 36 меся</w:t>
      </w:r>
      <w:r>
        <w:rPr>
          <w:sz w:val="28"/>
          <w:szCs w:val="28"/>
          <w:vertAlign w:val="subscript"/>
        </w:rPr>
        <w:t>цев с даты поставки светильника, светильники серии</w:t>
      </w:r>
      <w:r w:rsidRPr="008C3BF4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  <w:lang w:val="en-US"/>
        </w:rPr>
        <w:t>PRO</w:t>
      </w:r>
      <w:r w:rsidRPr="008C3BF4">
        <w:rPr>
          <w:sz w:val="28"/>
          <w:szCs w:val="28"/>
          <w:vertAlign w:val="subscript"/>
        </w:rPr>
        <w:t xml:space="preserve"> - 60 меся</w:t>
      </w:r>
      <w:r>
        <w:rPr>
          <w:sz w:val="28"/>
          <w:szCs w:val="28"/>
          <w:vertAlign w:val="subscript"/>
        </w:rPr>
        <w:t>цев с даты поставки светильника.</w:t>
      </w:r>
    </w:p>
    <w:p w:rsidR="008C3BF4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 xml:space="preserve">Гарантийные обязательства не признаются в отношении изменения оттенков окрашенных поверхностей и пластиковых частей в процессе эксплуатации. </w:t>
      </w:r>
    </w:p>
    <w:p w:rsidR="008C3BF4" w:rsidRPr="008C3BF4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 xml:space="preserve">Гарантийный срок на блоки резервного питания (поставляемые в комплекте с аккумуляторной батареей), а также на компоненты систем управления освещением (поставляемые без светильников), составляет 12 (двенадцать) месяцев с даты поставки. </w:t>
      </w:r>
    </w:p>
    <w:p w:rsidR="000256C5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>Световой поток в течение гарантийного срока сохраняется на уровне не ниже 70% от заявляемого номинального светового потока, значение коррелированной цветовой температуры и область допустимых значений коррелированной цветовой температуры в течение гарантийного срока - согла</w:t>
      </w:r>
      <w:r w:rsidR="000256C5">
        <w:rPr>
          <w:sz w:val="28"/>
          <w:szCs w:val="28"/>
          <w:vertAlign w:val="subscript"/>
        </w:rPr>
        <w:t>сно приведенным в ГОСТ Р 54350.</w:t>
      </w:r>
    </w:p>
    <w:p w:rsidR="000256C5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 xml:space="preserve">Гарантия сохраняется в течение указанного срока при условии, что сборка, монтаж и эксплуатация светильников производится специально обученным техническим персоналом и в соответствии с паспортом на изделие. </w:t>
      </w:r>
    </w:p>
    <w:p w:rsidR="00E52FA8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>Срок службы светильников в нормальных климатических условиях при соблюдении правил монтажа и эксплуатации составляет: 8 лет – для светильников, корпус и/или оптическая часть (</w:t>
      </w:r>
      <w:proofErr w:type="spellStart"/>
      <w:r w:rsidRPr="008C3BF4">
        <w:rPr>
          <w:sz w:val="28"/>
          <w:szCs w:val="28"/>
          <w:vertAlign w:val="subscript"/>
        </w:rPr>
        <w:t>рассеиватель</w:t>
      </w:r>
      <w:proofErr w:type="spellEnd"/>
      <w:r w:rsidRPr="008C3BF4">
        <w:rPr>
          <w:sz w:val="28"/>
          <w:szCs w:val="28"/>
          <w:vertAlign w:val="subscript"/>
        </w:rPr>
        <w:t>) которых изготовлены из полимерных материалов. 10 лет – для остальных светильников. - Производитель оставляет за собой право на внесение изменений в конструкцию изделия улучшающие потребительские свойства. Кроме того, производитель не несет ответственности за возможные опечатки и ошибки, возникшие при печати.</w:t>
      </w:r>
      <w:r w:rsidR="00E52FA8" w:rsidRPr="00E52FA8">
        <w:rPr>
          <w:sz w:val="28"/>
          <w:szCs w:val="28"/>
          <w:vertAlign w:val="subscript"/>
        </w:rPr>
        <w:t xml:space="preserve"> </w:t>
      </w:r>
    </w:p>
    <w:p w:rsidR="000256C5" w:rsidRDefault="000256C5" w:rsidP="000256C5">
      <w:pPr>
        <w:pStyle w:val="a4"/>
        <w:spacing w:after="0" w:line="192" w:lineRule="auto"/>
        <w:rPr>
          <w:sz w:val="28"/>
          <w:szCs w:val="28"/>
          <w:vertAlign w:val="subscript"/>
        </w:rPr>
      </w:pPr>
    </w:p>
    <w:tbl>
      <w:tblPr>
        <w:tblW w:w="12928" w:type="dxa"/>
        <w:tblInd w:w="828" w:type="dxa"/>
        <w:tblLook w:val="04A0" w:firstRow="1" w:lastRow="0" w:firstColumn="1" w:lastColumn="0" w:noHBand="0" w:noVBand="1"/>
      </w:tblPr>
      <w:tblGrid>
        <w:gridCol w:w="1100"/>
        <w:gridCol w:w="2740"/>
        <w:gridCol w:w="1275"/>
        <w:gridCol w:w="1560"/>
        <w:gridCol w:w="1676"/>
        <w:gridCol w:w="800"/>
        <w:gridCol w:w="1560"/>
        <w:gridCol w:w="1208"/>
        <w:gridCol w:w="1009"/>
      </w:tblGrid>
      <w:tr w:rsidR="007438FB" w:rsidRPr="007438FB" w:rsidTr="007438FB">
        <w:trPr>
          <w:trHeight w:val="9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Фактическое потребление  ± 5% (Вт)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Эффективность LED матрицы (</w:t>
            </w:r>
            <w:proofErr w:type="spellStart"/>
            <w:r w:rsidRPr="007438F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Lum</w:t>
            </w:r>
            <w:proofErr w:type="spellEnd"/>
            <w:r w:rsidRPr="007438F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/Вт)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Световой поток светильника после линзы (</w:t>
            </w:r>
            <w:proofErr w:type="spellStart"/>
            <w:r w:rsidRPr="007438F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Lum</w:t>
            </w:r>
            <w:proofErr w:type="spellEnd"/>
            <w:r w:rsidRPr="007438F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38F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сos</w:t>
            </w:r>
            <w:proofErr w:type="spellEnd"/>
            <w:r w:rsidRPr="007438F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 xml:space="preserve"> 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Диапазон питающего напряжения переменного тока (В)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L - длина (мм)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W - ширина (мм)</w:t>
            </w:r>
          </w:p>
        </w:tc>
      </w:tr>
      <w:tr w:rsidR="007438FB" w:rsidRPr="007438FB" w:rsidTr="007438FB">
        <w:trPr>
          <w:trHeight w:val="315"/>
        </w:trPr>
        <w:tc>
          <w:tcPr>
            <w:tcW w:w="12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Серия ECO</w:t>
            </w:r>
          </w:p>
        </w:tc>
      </w:tr>
      <w:tr w:rsidR="007438FB" w:rsidRPr="007438FB" w:rsidTr="007438F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TENUIS LED 30 - 300 IP67 ECO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4864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202-305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114</w:t>
            </w:r>
          </w:p>
        </w:tc>
      </w:tr>
      <w:tr w:rsidR="007438FB" w:rsidRPr="007438FB" w:rsidTr="007438F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TENUIS LED 50 - 400 IP67 ECO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8164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202-305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114</w:t>
            </w:r>
          </w:p>
        </w:tc>
      </w:tr>
      <w:tr w:rsidR="007438FB" w:rsidRPr="007438FB" w:rsidTr="007438F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TENUIS LED 80 - 600 IP65 ECO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12874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202-305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114</w:t>
            </w:r>
          </w:p>
        </w:tc>
      </w:tr>
      <w:tr w:rsidR="007438FB" w:rsidRPr="007438FB" w:rsidTr="007438F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TENUIS LED 100 - 800 IP65 ECO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16328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202-305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114</w:t>
            </w:r>
          </w:p>
        </w:tc>
      </w:tr>
      <w:tr w:rsidR="007438FB" w:rsidRPr="007438FB" w:rsidTr="007438F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TENUIS LED 160 - 600 IP65 ECO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25748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202-305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230</w:t>
            </w:r>
          </w:p>
        </w:tc>
      </w:tr>
      <w:tr w:rsidR="007438FB" w:rsidRPr="007438FB" w:rsidTr="007438FB">
        <w:trPr>
          <w:trHeight w:val="315"/>
        </w:trPr>
        <w:tc>
          <w:tcPr>
            <w:tcW w:w="12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Серия PRO</w:t>
            </w:r>
          </w:p>
        </w:tc>
      </w:tr>
      <w:tr w:rsidR="007438FB" w:rsidRPr="007438FB" w:rsidTr="007438F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TENUIS LED 50 - 400 IP65 PRO 0-10V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8164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176-305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114</w:t>
            </w:r>
          </w:p>
        </w:tc>
      </w:tr>
      <w:tr w:rsidR="007438FB" w:rsidRPr="007438FB" w:rsidTr="007438F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TENUIS LED 80 - 600 IP65 PRO 0-10V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12874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176-305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114</w:t>
            </w:r>
          </w:p>
        </w:tc>
      </w:tr>
      <w:tr w:rsidR="007438FB" w:rsidRPr="007438FB" w:rsidTr="007438F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TENUIS LED 80 - 600 IP65 PRO 0-10V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11440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176-305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114</w:t>
            </w:r>
          </w:p>
        </w:tc>
      </w:tr>
      <w:tr w:rsidR="007438FB" w:rsidRPr="007438FB" w:rsidTr="007438F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TENUIS LED 80 - 600 IP65 PRO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12874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176-305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114</w:t>
            </w:r>
          </w:p>
        </w:tc>
      </w:tr>
      <w:tr w:rsidR="007438FB" w:rsidRPr="007438FB" w:rsidTr="007438F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TENUIS LED 100 - 800 IP65 PRO 0-10V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16328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176-305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114</w:t>
            </w:r>
          </w:p>
        </w:tc>
      </w:tr>
      <w:tr w:rsidR="007438FB" w:rsidRPr="007438FB" w:rsidTr="007438F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TENUIS LED 100 - 800 IP65 PRO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16328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176-305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114</w:t>
            </w:r>
          </w:p>
        </w:tc>
      </w:tr>
      <w:tr w:rsidR="007438FB" w:rsidRPr="007438FB" w:rsidTr="007438F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TENUIS LED 120 - 800 IP65 PRO 0-10V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176-305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114</w:t>
            </w:r>
          </w:p>
        </w:tc>
      </w:tr>
      <w:tr w:rsidR="007438FB" w:rsidRPr="007438FB" w:rsidTr="007438F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TENUIS LED 160 - 600 IP65 PRO 0-10V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25748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176-305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230</w:t>
            </w:r>
          </w:p>
        </w:tc>
      </w:tr>
      <w:tr w:rsidR="007438FB" w:rsidRPr="007438FB" w:rsidTr="007438F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TENUIS LED 160 - 600 IP65 PRO 0-10V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22880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176-305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230</w:t>
            </w:r>
          </w:p>
        </w:tc>
      </w:tr>
      <w:tr w:rsidR="007438FB" w:rsidRPr="007438FB" w:rsidTr="007438F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TENUIS LED 200 - 800 IP65 PRO 0-10V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32656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176-305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230</w:t>
            </w:r>
          </w:p>
        </w:tc>
      </w:tr>
      <w:tr w:rsidR="007438FB" w:rsidRPr="007438FB" w:rsidTr="007438F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TENUIS LED 240 - 800 IP65 PRO 0-10V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34320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176-305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230</w:t>
            </w:r>
          </w:p>
        </w:tc>
      </w:tr>
      <w:tr w:rsidR="007438FB" w:rsidRPr="007438FB" w:rsidTr="007438F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TENUIS LED 300 - 800 IP65 PRO 0-10V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48984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176-305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FB" w:rsidRPr="007438FB" w:rsidRDefault="007438FB" w:rsidP="007438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438F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345</w:t>
            </w:r>
          </w:p>
        </w:tc>
      </w:tr>
    </w:tbl>
    <w:p w:rsidR="000256C5" w:rsidRDefault="000256C5" w:rsidP="00B87E63">
      <w:pPr>
        <w:spacing w:after="0" w:line="192" w:lineRule="auto"/>
      </w:pPr>
    </w:p>
    <w:p w:rsidR="000256C5" w:rsidRDefault="000256C5" w:rsidP="000256C5">
      <w:pPr>
        <w:pStyle w:val="a4"/>
        <w:spacing w:after="0" w:line="192" w:lineRule="auto"/>
      </w:pPr>
    </w:p>
    <w:p w:rsidR="000256C5" w:rsidRDefault="000256C5" w:rsidP="000B2216">
      <w:pPr>
        <w:pStyle w:val="a4"/>
        <w:spacing w:after="0" w:line="192" w:lineRule="auto"/>
        <w:ind w:left="993"/>
      </w:pPr>
      <w:r>
        <w:t>Примечания: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 w:rsidRPr="000256C5">
        <w:rPr>
          <w:sz w:val="28"/>
          <w:szCs w:val="28"/>
          <w:vertAlign w:val="subscript"/>
        </w:rPr>
        <w:t xml:space="preserve">Допустимое отклонение величин: мощности, светового потока, массы от номинальных значений составляет ±10%. 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>Допустимое отклонение значений КЦТ от номинального значения составляет ±300К.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 xml:space="preserve">Питающая сеть должна быть защищена от коммутационных и грозовых импульсных помех. 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>Качество электроэнергии должно соответствовать ГОСТ 32144-2013.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 xml:space="preserve">Световой поток в аварийном режиме, указанный в %, является процентным содержанием от номинального потока. 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 xml:space="preserve">Климатическое исполнение УХЛ1* соответствует ГОСТ 15150-69, нижнее рабочее значение окружающего воздуха -40ºС. 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 xml:space="preserve">Степень IP соответствует ГОСТ 14254-96. 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 xml:space="preserve">Тип </w:t>
      </w:r>
      <w:proofErr w:type="spellStart"/>
      <w:r w:rsidRPr="000256C5">
        <w:rPr>
          <w:sz w:val="28"/>
          <w:szCs w:val="28"/>
          <w:vertAlign w:val="subscript"/>
        </w:rPr>
        <w:t>рассеивателя</w:t>
      </w:r>
      <w:proofErr w:type="spellEnd"/>
      <w:r w:rsidRPr="000256C5">
        <w:rPr>
          <w:sz w:val="28"/>
          <w:szCs w:val="28"/>
          <w:vertAlign w:val="subscript"/>
        </w:rPr>
        <w:t xml:space="preserve">: Линзы из поликарбоната. </w:t>
      </w:r>
    </w:p>
    <w:p w:rsid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>Подробнее об указанных в таблице размерах светильника смотрите в разделе "Габаритные и установочные размеры светильника".</w:t>
      </w:r>
    </w:p>
    <w:p w:rsidR="000256C5" w:rsidRDefault="000256C5" w:rsidP="000256C5">
      <w:pPr>
        <w:pStyle w:val="a4"/>
        <w:spacing w:after="0" w:line="192" w:lineRule="auto"/>
        <w:rPr>
          <w:sz w:val="28"/>
          <w:szCs w:val="28"/>
          <w:vertAlign w:val="subscript"/>
        </w:rPr>
      </w:pPr>
    </w:p>
    <w:p w:rsidR="00E52FA8" w:rsidRPr="00E52FA8" w:rsidRDefault="00E52FA8" w:rsidP="00A26B01">
      <w:pPr>
        <w:pStyle w:val="a4"/>
        <w:numPr>
          <w:ilvl w:val="0"/>
          <w:numId w:val="7"/>
        </w:numPr>
        <w:tabs>
          <w:tab w:val="left" w:pos="567"/>
        </w:tabs>
        <w:spacing w:after="0" w:line="192" w:lineRule="auto"/>
        <w:ind w:left="567" w:hanging="283"/>
        <w:rPr>
          <w:sz w:val="28"/>
          <w:szCs w:val="28"/>
          <w:vertAlign w:val="subscript"/>
        </w:rPr>
      </w:pPr>
      <w:r w:rsidRPr="00E52FA8">
        <w:rPr>
          <w:sz w:val="28"/>
          <w:szCs w:val="28"/>
          <w:vertAlign w:val="subscript"/>
        </w:rPr>
        <w:t xml:space="preserve">В случае обнаружения неисправности до истечения гарантийного срока, следует обратиться к представителю завода-изготовителя в РФ по адресу: </w:t>
      </w:r>
    </w:p>
    <w:p w:rsidR="00E52FA8" w:rsidRPr="00E52FA8" w:rsidRDefault="00E52FA8" w:rsidP="00A26B01">
      <w:pPr>
        <w:pStyle w:val="a4"/>
        <w:tabs>
          <w:tab w:val="left" w:pos="851"/>
        </w:tabs>
        <w:spacing w:after="0" w:line="192" w:lineRule="auto"/>
        <w:ind w:left="709"/>
        <w:rPr>
          <w:sz w:val="28"/>
          <w:szCs w:val="28"/>
          <w:vertAlign w:val="subscript"/>
        </w:rPr>
      </w:pPr>
      <w:r w:rsidRPr="00E52FA8">
        <w:rPr>
          <w:sz w:val="28"/>
          <w:szCs w:val="28"/>
          <w:vertAlign w:val="subscript"/>
        </w:rPr>
        <w:t xml:space="preserve">ООО «ПК </w:t>
      </w:r>
      <w:proofErr w:type="spellStart"/>
      <w:r w:rsidRPr="00E52FA8">
        <w:rPr>
          <w:sz w:val="28"/>
          <w:szCs w:val="28"/>
          <w:vertAlign w:val="subscript"/>
        </w:rPr>
        <w:t>ЭнергоПорт</w:t>
      </w:r>
      <w:proofErr w:type="spellEnd"/>
      <w:r w:rsidRPr="00E52FA8">
        <w:rPr>
          <w:sz w:val="28"/>
          <w:szCs w:val="28"/>
          <w:vertAlign w:val="subscript"/>
        </w:rPr>
        <w:t xml:space="preserve">» </w:t>
      </w:r>
    </w:p>
    <w:p w:rsidR="00E52FA8" w:rsidRPr="00E52FA8" w:rsidRDefault="00E52FA8" w:rsidP="00A26B01">
      <w:pPr>
        <w:pStyle w:val="a4"/>
        <w:tabs>
          <w:tab w:val="left" w:pos="851"/>
        </w:tabs>
        <w:spacing w:after="0" w:line="192" w:lineRule="auto"/>
        <w:ind w:left="709"/>
        <w:rPr>
          <w:sz w:val="28"/>
          <w:szCs w:val="28"/>
          <w:vertAlign w:val="subscript"/>
        </w:rPr>
      </w:pPr>
      <w:r w:rsidRPr="00E52FA8">
        <w:rPr>
          <w:sz w:val="28"/>
          <w:szCs w:val="28"/>
          <w:vertAlign w:val="subscript"/>
        </w:rPr>
        <w:t>656922, Алтайский край, г. Барнаул ул. Попова 181е.</w:t>
      </w:r>
    </w:p>
    <w:p w:rsidR="00E52FA8" w:rsidRPr="0044157C" w:rsidRDefault="00E52FA8" w:rsidP="00A26B01">
      <w:pPr>
        <w:pStyle w:val="a4"/>
        <w:tabs>
          <w:tab w:val="left" w:pos="851"/>
        </w:tabs>
        <w:spacing w:after="0" w:line="192" w:lineRule="auto"/>
        <w:ind w:left="709"/>
        <w:rPr>
          <w:sz w:val="28"/>
          <w:szCs w:val="28"/>
          <w:vertAlign w:val="subscript"/>
        </w:rPr>
      </w:pPr>
      <w:r w:rsidRPr="00E52FA8">
        <w:rPr>
          <w:sz w:val="28"/>
          <w:szCs w:val="28"/>
          <w:vertAlign w:val="subscript"/>
        </w:rPr>
        <w:t>Тел</w:t>
      </w:r>
      <w:r w:rsidRPr="0044157C">
        <w:rPr>
          <w:sz w:val="28"/>
          <w:szCs w:val="28"/>
          <w:vertAlign w:val="subscript"/>
        </w:rPr>
        <w:t>.: +7 (3852) 50-14-72</w:t>
      </w:r>
    </w:p>
    <w:p w:rsidR="00E52FA8" w:rsidRPr="0044157C" w:rsidRDefault="00E52FA8" w:rsidP="00A26B01">
      <w:pPr>
        <w:pStyle w:val="a4"/>
        <w:tabs>
          <w:tab w:val="left" w:pos="851"/>
        </w:tabs>
        <w:spacing w:after="0" w:line="192" w:lineRule="auto"/>
        <w:ind w:left="709"/>
        <w:rPr>
          <w:sz w:val="28"/>
          <w:szCs w:val="28"/>
          <w:vertAlign w:val="subscript"/>
        </w:rPr>
      </w:pPr>
      <w:proofErr w:type="gramStart"/>
      <w:r w:rsidRPr="00E52FA8">
        <w:rPr>
          <w:sz w:val="28"/>
          <w:szCs w:val="28"/>
          <w:vertAlign w:val="subscript"/>
          <w:lang w:val="en-US"/>
        </w:rPr>
        <w:t>e</w:t>
      </w:r>
      <w:r w:rsidRPr="0044157C">
        <w:rPr>
          <w:sz w:val="28"/>
          <w:szCs w:val="28"/>
          <w:vertAlign w:val="subscript"/>
        </w:rPr>
        <w:t>-</w:t>
      </w:r>
      <w:r w:rsidRPr="00E52FA8">
        <w:rPr>
          <w:sz w:val="28"/>
          <w:szCs w:val="28"/>
          <w:vertAlign w:val="subscript"/>
          <w:lang w:val="en-US"/>
        </w:rPr>
        <w:t>mail</w:t>
      </w:r>
      <w:proofErr w:type="gramEnd"/>
      <w:r w:rsidRPr="0044157C">
        <w:rPr>
          <w:sz w:val="28"/>
          <w:szCs w:val="28"/>
          <w:vertAlign w:val="subscript"/>
        </w:rPr>
        <w:t xml:space="preserve">: </w:t>
      </w:r>
      <w:r w:rsidRPr="00E52FA8">
        <w:rPr>
          <w:sz w:val="28"/>
          <w:szCs w:val="28"/>
          <w:vertAlign w:val="subscript"/>
          <w:lang w:val="en-US"/>
        </w:rPr>
        <w:t>info</w:t>
      </w:r>
      <w:r w:rsidRPr="0044157C">
        <w:rPr>
          <w:sz w:val="28"/>
          <w:szCs w:val="28"/>
          <w:vertAlign w:val="subscript"/>
        </w:rPr>
        <w:t>@</w:t>
      </w:r>
      <w:proofErr w:type="spellStart"/>
      <w:r w:rsidRPr="00E52FA8">
        <w:rPr>
          <w:sz w:val="28"/>
          <w:szCs w:val="28"/>
          <w:vertAlign w:val="subscript"/>
          <w:lang w:val="en-US"/>
        </w:rPr>
        <w:t>energoport</w:t>
      </w:r>
      <w:proofErr w:type="spellEnd"/>
      <w:r w:rsidRPr="0044157C">
        <w:rPr>
          <w:sz w:val="28"/>
          <w:szCs w:val="28"/>
          <w:vertAlign w:val="subscript"/>
        </w:rPr>
        <w:t>.</w:t>
      </w:r>
      <w:r w:rsidRPr="00E52FA8">
        <w:rPr>
          <w:sz w:val="28"/>
          <w:szCs w:val="28"/>
          <w:vertAlign w:val="subscript"/>
          <w:lang w:val="en-US"/>
        </w:rPr>
        <w:t>com</w:t>
      </w:r>
      <w:r w:rsidRPr="0044157C">
        <w:rPr>
          <w:sz w:val="28"/>
          <w:szCs w:val="28"/>
          <w:vertAlign w:val="subscript"/>
        </w:rPr>
        <w:t xml:space="preserve"> </w:t>
      </w:r>
    </w:p>
    <w:p w:rsidR="00541DD5" w:rsidRDefault="00E52FA8" w:rsidP="003D1E93">
      <w:pPr>
        <w:pStyle w:val="a4"/>
        <w:tabs>
          <w:tab w:val="left" w:pos="851"/>
        </w:tabs>
        <w:spacing w:after="0" w:line="192" w:lineRule="auto"/>
        <w:ind w:left="709"/>
        <w:rPr>
          <w:b/>
          <w:sz w:val="28"/>
          <w:szCs w:val="28"/>
          <w:vertAlign w:val="subscript"/>
        </w:rPr>
      </w:pPr>
      <w:proofErr w:type="spellStart"/>
      <w:r w:rsidRPr="00E52FA8">
        <w:rPr>
          <w:sz w:val="28"/>
          <w:szCs w:val="28"/>
          <w:vertAlign w:val="subscript"/>
        </w:rPr>
        <w:t>web</w:t>
      </w:r>
      <w:proofErr w:type="spellEnd"/>
      <w:r w:rsidRPr="00E52FA8">
        <w:rPr>
          <w:sz w:val="28"/>
          <w:szCs w:val="28"/>
          <w:vertAlign w:val="subscript"/>
        </w:rPr>
        <w:t xml:space="preserve">: www.energoport.com </w:t>
      </w:r>
    </w:p>
    <w:p w:rsidR="007447A4" w:rsidRDefault="001343DF" w:rsidP="00E52FA8">
      <w:pPr>
        <w:tabs>
          <w:tab w:val="left" w:pos="851"/>
        </w:tabs>
        <w:spacing w:after="0" w:line="192" w:lineRule="auto"/>
        <w:rPr>
          <w:b/>
          <w:sz w:val="28"/>
          <w:szCs w:val="28"/>
          <w:vertAlign w:val="subscript"/>
        </w:rPr>
      </w:pPr>
      <w:r w:rsidRPr="00CE7C1F">
        <w:rPr>
          <w:b/>
          <w:sz w:val="28"/>
          <w:szCs w:val="28"/>
          <w:vertAlign w:val="subscript"/>
        </w:rPr>
        <w:t>Свидетельство о приемке</w:t>
      </w:r>
    </w:p>
    <w:p w:rsidR="006972CA" w:rsidRDefault="006972CA" w:rsidP="006972CA">
      <w:pPr>
        <w:tabs>
          <w:tab w:val="left" w:pos="851"/>
        </w:tabs>
        <w:spacing w:after="0" w:line="192" w:lineRule="auto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•  Светильник соответствует ТУ 27.40.39 – 001 – 18879346 – 2020 и признан годным к эксплуатации. Светильник сертифицирован</w:t>
      </w:r>
    </w:p>
    <w:p w:rsidR="007447A4" w:rsidRDefault="007447A4" w:rsidP="007447A4">
      <w:pPr>
        <w:tabs>
          <w:tab w:val="left" w:pos="851"/>
        </w:tabs>
        <w:spacing w:after="0" w:line="192" w:lineRule="auto"/>
        <w:rPr>
          <w:sz w:val="28"/>
          <w:szCs w:val="28"/>
          <w:vertAlign w:val="subscript"/>
        </w:rPr>
      </w:pPr>
      <w:bookmarkStart w:id="0" w:name="_GoBack"/>
      <w:bookmarkEnd w:id="0"/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0"/>
        <w:gridCol w:w="3260"/>
      </w:tblGrid>
      <w:tr w:rsidR="00A26B01" w:rsidRPr="00541DD5" w:rsidTr="00267D84">
        <w:tc>
          <w:tcPr>
            <w:tcW w:w="158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Дата выпуска</w:t>
            </w:r>
          </w:p>
        </w:tc>
        <w:tc>
          <w:tcPr>
            <w:tcW w:w="326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</w:p>
        </w:tc>
      </w:tr>
      <w:tr w:rsidR="00A26B01" w:rsidRPr="00541DD5" w:rsidTr="00267D84">
        <w:tc>
          <w:tcPr>
            <w:tcW w:w="158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 xml:space="preserve">Количество </w:t>
            </w:r>
          </w:p>
        </w:tc>
        <w:tc>
          <w:tcPr>
            <w:tcW w:w="326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</w:p>
        </w:tc>
      </w:tr>
      <w:tr w:rsidR="00A26B01" w:rsidRPr="00541DD5" w:rsidTr="00267D84">
        <w:tc>
          <w:tcPr>
            <w:tcW w:w="158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Контролёр</w:t>
            </w:r>
          </w:p>
        </w:tc>
        <w:tc>
          <w:tcPr>
            <w:tcW w:w="326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</w:p>
        </w:tc>
      </w:tr>
      <w:tr w:rsidR="00A26B01" w:rsidRPr="00541DD5" w:rsidTr="00267D84">
        <w:tc>
          <w:tcPr>
            <w:tcW w:w="158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Упаковщик</w:t>
            </w:r>
          </w:p>
        </w:tc>
        <w:tc>
          <w:tcPr>
            <w:tcW w:w="326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</w:p>
        </w:tc>
      </w:tr>
    </w:tbl>
    <w:p w:rsidR="007447A4" w:rsidRDefault="007447A4" w:rsidP="007447A4">
      <w:pPr>
        <w:tabs>
          <w:tab w:val="left" w:pos="851"/>
        </w:tabs>
        <w:spacing w:after="0" w:line="192" w:lineRule="auto"/>
        <w:rPr>
          <w:sz w:val="28"/>
          <w:szCs w:val="28"/>
          <w:vertAlign w:val="subscript"/>
        </w:rPr>
      </w:pPr>
    </w:p>
    <w:p w:rsidR="007447A4" w:rsidRDefault="007447A4" w:rsidP="00185058">
      <w:pPr>
        <w:tabs>
          <w:tab w:val="left" w:pos="851"/>
        </w:tabs>
        <w:spacing w:after="0" w:line="192" w:lineRule="auto"/>
        <w:jc w:val="center"/>
        <w:rPr>
          <w:sz w:val="28"/>
          <w:szCs w:val="28"/>
          <w:vertAlign w:val="subscript"/>
        </w:rPr>
      </w:pPr>
    </w:p>
    <w:p w:rsidR="007447A4" w:rsidRPr="000256C5" w:rsidRDefault="000256C5" w:rsidP="000256C5">
      <w:pPr>
        <w:tabs>
          <w:tab w:val="left" w:pos="851"/>
        </w:tabs>
        <w:spacing w:after="0" w:line="192" w:lineRule="auto"/>
        <w:jc w:val="center"/>
        <w:rPr>
          <w:sz w:val="40"/>
          <w:szCs w:val="40"/>
          <w:vertAlign w:val="subscript"/>
        </w:rPr>
      </w:pPr>
      <w:r w:rsidRPr="000256C5">
        <w:rPr>
          <w:sz w:val="40"/>
          <w:szCs w:val="40"/>
        </w:rPr>
        <w:t>Сделано в России</w:t>
      </w:r>
    </w:p>
    <w:sectPr w:rsidR="007447A4" w:rsidRPr="000256C5" w:rsidSect="00DB3CE1">
      <w:pgSz w:w="16838" w:h="11906" w:orient="landscape"/>
      <w:pgMar w:top="426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4AE"/>
    <w:multiLevelType w:val="multilevel"/>
    <w:tmpl w:val="51B2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502531D"/>
    <w:multiLevelType w:val="hybridMultilevel"/>
    <w:tmpl w:val="CE86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03048"/>
    <w:multiLevelType w:val="multilevel"/>
    <w:tmpl w:val="51B2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24FE4D09"/>
    <w:multiLevelType w:val="multilevel"/>
    <w:tmpl w:val="51B2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2A181E06"/>
    <w:multiLevelType w:val="hybridMultilevel"/>
    <w:tmpl w:val="E306F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A7F65"/>
    <w:multiLevelType w:val="hybridMultilevel"/>
    <w:tmpl w:val="3A24E2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927646"/>
    <w:multiLevelType w:val="multilevel"/>
    <w:tmpl w:val="A12ED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5178EE"/>
    <w:multiLevelType w:val="hybridMultilevel"/>
    <w:tmpl w:val="15DAAC1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D3F50FC"/>
    <w:multiLevelType w:val="multilevel"/>
    <w:tmpl w:val="217629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438759C9"/>
    <w:multiLevelType w:val="multilevel"/>
    <w:tmpl w:val="51B2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4AE57A79"/>
    <w:multiLevelType w:val="hybridMultilevel"/>
    <w:tmpl w:val="A3846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25956"/>
    <w:multiLevelType w:val="multilevel"/>
    <w:tmpl w:val="A12ED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52A96191"/>
    <w:multiLevelType w:val="multilevel"/>
    <w:tmpl w:val="A12ED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5473148E"/>
    <w:multiLevelType w:val="multilevel"/>
    <w:tmpl w:val="51B2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59C659CC"/>
    <w:multiLevelType w:val="multilevel"/>
    <w:tmpl w:val="016C08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5AC878BA"/>
    <w:multiLevelType w:val="hybridMultilevel"/>
    <w:tmpl w:val="FBAEC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0ACA58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C6302"/>
    <w:multiLevelType w:val="multilevel"/>
    <w:tmpl w:val="A12ED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6C815E58"/>
    <w:multiLevelType w:val="multilevel"/>
    <w:tmpl w:val="4022C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72847541"/>
    <w:multiLevelType w:val="hybridMultilevel"/>
    <w:tmpl w:val="1BFC1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45107"/>
    <w:multiLevelType w:val="hybridMultilevel"/>
    <w:tmpl w:val="6302A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ACA58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723DF8"/>
    <w:multiLevelType w:val="hybridMultilevel"/>
    <w:tmpl w:val="1F6E0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16"/>
  </w:num>
  <w:num w:numId="5">
    <w:abstractNumId w:val="1"/>
  </w:num>
  <w:num w:numId="6">
    <w:abstractNumId w:val="14"/>
  </w:num>
  <w:num w:numId="7">
    <w:abstractNumId w:val="6"/>
  </w:num>
  <w:num w:numId="8">
    <w:abstractNumId w:val="8"/>
  </w:num>
  <w:num w:numId="9">
    <w:abstractNumId w:val="19"/>
  </w:num>
  <w:num w:numId="10">
    <w:abstractNumId w:val="4"/>
  </w:num>
  <w:num w:numId="11">
    <w:abstractNumId w:val="0"/>
  </w:num>
  <w:num w:numId="12">
    <w:abstractNumId w:val="2"/>
  </w:num>
  <w:num w:numId="13">
    <w:abstractNumId w:val="3"/>
  </w:num>
  <w:num w:numId="14">
    <w:abstractNumId w:val="9"/>
  </w:num>
  <w:num w:numId="15">
    <w:abstractNumId w:val="12"/>
  </w:num>
  <w:num w:numId="16">
    <w:abstractNumId w:val="11"/>
  </w:num>
  <w:num w:numId="17">
    <w:abstractNumId w:val="10"/>
  </w:num>
  <w:num w:numId="18">
    <w:abstractNumId w:val="5"/>
  </w:num>
  <w:num w:numId="19">
    <w:abstractNumId w:val="18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0266"/>
    <w:rsid w:val="00015878"/>
    <w:rsid w:val="000256C5"/>
    <w:rsid w:val="00034613"/>
    <w:rsid w:val="000B2216"/>
    <w:rsid w:val="001343DF"/>
    <w:rsid w:val="00185058"/>
    <w:rsid w:val="002621DE"/>
    <w:rsid w:val="00267D84"/>
    <w:rsid w:val="003947C3"/>
    <w:rsid w:val="003C744A"/>
    <w:rsid w:val="003D1E93"/>
    <w:rsid w:val="003F3DB0"/>
    <w:rsid w:val="00400266"/>
    <w:rsid w:val="00412F40"/>
    <w:rsid w:val="0044157C"/>
    <w:rsid w:val="004E3682"/>
    <w:rsid w:val="00541DD5"/>
    <w:rsid w:val="005D5665"/>
    <w:rsid w:val="006972CA"/>
    <w:rsid w:val="006B406A"/>
    <w:rsid w:val="00737216"/>
    <w:rsid w:val="007438FB"/>
    <w:rsid w:val="007447A4"/>
    <w:rsid w:val="0077797D"/>
    <w:rsid w:val="007C708A"/>
    <w:rsid w:val="007D40C9"/>
    <w:rsid w:val="00885002"/>
    <w:rsid w:val="00887CF2"/>
    <w:rsid w:val="00891FFA"/>
    <w:rsid w:val="008C3BF4"/>
    <w:rsid w:val="00923725"/>
    <w:rsid w:val="009C2139"/>
    <w:rsid w:val="00A26B01"/>
    <w:rsid w:val="00AB0D0F"/>
    <w:rsid w:val="00B11D51"/>
    <w:rsid w:val="00B87E63"/>
    <w:rsid w:val="00BF11D9"/>
    <w:rsid w:val="00C06106"/>
    <w:rsid w:val="00C23CFB"/>
    <w:rsid w:val="00CB377E"/>
    <w:rsid w:val="00CE5091"/>
    <w:rsid w:val="00CE6CEE"/>
    <w:rsid w:val="00DB3CE1"/>
    <w:rsid w:val="00DC614F"/>
    <w:rsid w:val="00E17841"/>
    <w:rsid w:val="00E4237B"/>
    <w:rsid w:val="00E52FA8"/>
    <w:rsid w:val="00F328DF"/>
    <w:rsid w:val="00F66A03"/>
    <w:rsid w:val="00F76FCE"/>
    <w:rsid w:val="00F826D5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89166-89CB-4CBE-A8DB-7A381291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2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2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002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00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47391-AD5F-49FE-A1A7-74D39F760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</dc:creator>
  <cp:lastModifiedBy>FeelFly</cp:lastModifiedBy>
  <cp:revision>9</cp:revision>
  <dcterms:created xsi:type="dcterms:W3CDTF">2020-05-21T02:22:00Z</dcterms:created>
  <dcterms:modified xsi:type="dcterms:W3CDTF">2021-06-17T10:13:00Z</dcterms:modified>
</cp:coreProperties>
</file>