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4423"/>
        <w:gridCol w:w="8646"/>
      </w:tblGrid>
      <w:tr w:rsidR="00A26B01" w:rsidRPr="00541DD5" w:rsidTr="007D6EF7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7250" cy="789117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038" cy="791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8646" w:type="dxa"/>
          </w:tcPr>
          <w:p w:rsidR="00E52FA8" w:rsidRPr="00541DD5" w:rsidRDefault="00E52FA8" w:rsidP="009A70E6">
            <w:pPr>
              <w:spacing w:after="0" w:line="240" w:lineRule="auto"/>
              <w:jc w:val="right"/>
              <w:rPr>
                <w:sz w:val="20"/>
                <w:szCs w:val="18"/>
              </w:rPr>
            </w:pPr>
          </w:p>
        </w:tc>
      </w:tr>
    </w:tbl>
    <w:p w:rsidR="00400266" w:rsidRPr="00BB0995" w:rsidRDefault="00EF3C75" w:rsidP="00400266">
      <w:pPr>
        <w:spacing w:line="240" w:lineRule="auto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F30193" wp14:editId="6A903BB1">
            <wp:simplePos x="0" y="0"/>
            <wp:positionH relativeFrom="margin">
              <wp:posOffset>6153150</wp:posOffset>
            </wp:positionH>
            <wp:positionV relativeFrom="paragraph">
              <wp:posOffset>-897255</wp:posOffset>
            </wp:positionV>
            <wp:extent cx="3390900" cy="368935"/>
            <wp:effectExtent l="0" t="0" r="0" b="0"/>
            <wp:wrapTight wrapText="bothSides">
              <wp:wrapPolygon edited="0">
                <wp:start x="0" y="0"/>
                <wp:lineTo x="0" y="20076"/>
                <wp:lineTo x="21479" y="20076"/>
                <wp:lineTo x="2147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66"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="00400266" w:rsidRPr="00285972">
        <w:rPr>
          <w:b/>
          <w:sz w:val="40"/>
          <w:szCs w:val="40"/>
        </w:rPr>
        <w:br/>
      </w:r>
      <w:r w:rsidR="00400266"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 w:rsidR="00400266">
        <w:rPr>
          <w:b/>
          <w:sz w:val="32"/>
          <w:szCs w:val="32"/>
        </w:rPr>
        <w:t xml:space="preserve"> </w:t>
      </w:r>
      <w:r w:rsidR="007D6EF7">
        <w:rPr>
          <w:b/>
          <w:sz w:val="32"/>
          <w:szCs w:val="32"/>
        </w:rPr>
        <w:t>индукционный</w:t>
      </w:r>
      <w:r w:rsidR="00400266" w:rsidRPr="00285972">
        <w:rPr>
          <w:b/>
          <w:sz w:val="32"/>
          <w:szCs w:val="32"/>
        </w:rPr>
        <w:t xml:space="preserve"> </w:t>
      </w:r>
      <w:r w:rsidR="00400266" w:rsidRPr="000256C5">
        <w:rPr>
          <w:b/>
          <w:sz w:val="56"/>
          <w:szCs w:val="56"/>
        </w:rPr>
        <w:t xml:space="preserve">STECKERMANN </w:t>
      </w:r>
      <w:r w:rsidR="00BB0995">
        <w:rPr>
          <w:b/>
          <w:sz w:val="56"/>
          <w:szCs w:val="56"/>
          <w:lang w:val="en-US"/>
        </w:rPr>
        <w:t>PR</w:t>
      </w:r>
      <w:r w:rsidR="00DA03A7" w:rsidRPr="00DA03A7">
        <w:rPr>
          <w:b/>
          <w:sz w:val="56"/>
          <w:szCs w:val="56"/>
        </w:rPr>
        <w:t xml:space="preserve"> </w:t>
      </w:r>
      <w:r w:rsidR="007D6EF7" w:rsidRPr="007D6EF7">
        <w:rPr>
          <w:b/>
          <w:sz w:val="56"/>
          <w:szCs w:val="56"/>
        </w:rPr>
        <w:t>0</w:t>
      </w:r>
      <w:r w:rsidR="00BB0995" w:rsidRPr="00BB0995">
        <w:rPr>
          <w:b/>
          <w:sz w:val="56"/>
          <w:szCs w:val="56"/>
        </w:rPr>
        <w:t>1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7D6EF7" w:rsidRPr="007D6EF7" w:rsidRDefault="00400266" w:rsidP="007D6EF7">
      <w:p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В комплект поставки входят: </w:t>
      </w:r>
    </w:p>
    <w:p w:rsidR="007D6EF7" w:rsidRDefault="000F6CD2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Парковый</w:t>
      </w:r>
      <w:r w:rsidR="00DA03A7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</w:rPr>
        <w:t>светильник –</w:t>
      </w:r>
      <w:r w:rsidR="007D6EF7">
        <w:rPr>
          <w:sz w:val="28"/>
          <w:szCs w:val="28"/>
          <w:vertAlign w:val="subscript"/>
        </w:rPr>
        <w:t xml:space="preserve"> 1шт</w:t>
      </w:r>
    </w:p>
    <w:p w:rsidR="00DA03A7" w:rsidRPr="00D654C4" w:rsidRDefault="00DA03A7" w:rsidP="00DA03A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D654C4">
        <w:rPr>
          <w:sz w:val="28"/>
          <w:szCs w:val="28"/>
          <w:vertAlign w:val="subscript"/>
        </w:rPr>
        <w:t xml:space="preserve">Паспорт - 1шт     </w:t>
      </w:r>
    </w:p>
    <w:p w:rsidR="00DA03A7" w:rsidRDefault="00DA03A7" w:rsidP="00DA03A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Упаковка </w:t>
      </w:r>
      <w:r>
        <w:rPr>
          <w:sz w:val="28"/>
          <w:szCs w:val="28"/>
          <w:vertAlign w:val="subscript"/>
        </w:rPr>
        <w:t>- 1шт</w:t>
      </w:r>
    </w:p>
    <w:p w:rsidR="00553C7C" w:rsidRDefault="00553C7C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Лампа индукционная – 1шт</w:t>
      </w:r>
    </w:p>
    <w:p w:rsidR="00DA03A7" w:rsidRDefault="00DA03A7" w:rsidP="00D654C4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ЭПРА – 1шт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DA03A7" w:rsidRPr="00DA03A7" w:rsidRDefault="00DA03A7" w:rsidP="00183AB7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DA03A7">
        <w:rPr>
          <w:sz w:val="28"/>
          <w:szCs w:val="28"/>
          <w:vertAlign w:val="subscript"/>
        </w:rPr>
        <w:t xml:space="preserve">Индукционный </w:t>
      </w:r>
      <w:r w:rsidR="000F6CD2">
        <w:rPr>
          <w:sz w:val="28"/>
          <w:szCs w:val="28"/>
          <w:vertAlign w:val="subscript"/>
        </w:rPr>
        <w:t>парковый</w:t>
      </w:r>
      <w:r w:rsidRPr="00DA03A7">
        <w:rPr>
          <w:sz w:val="28"/>
          <w:szCs w:val="28"/>
          <w:vertAlign w:val="subscript"/>
        </w:rPr>
        <w:t xml:space="preserve"> светильник</w:t>
      </w:r>
      <w:r w:rsidR="000F6CD2">
        <w:rPr>
          <w:sz w:val="28"/>
          <w:szCs w:val="28"/>
          <w:vertAlign w:val="subscript"/>
        </w:rPr>
        <w:t xml:space="preserve"> предназначен для освещения тротуаров и открытых </w:t>
      </w:r>
      <w:proofErr w:type="spellStart"/>
      <w:proofErr w:type="gramStart"/>
      <w:r w:rsidR="000F6CD2">
        <w:rPr>
          <w:sz w:val="28"/>
          <w:szCs w:val="28"/>
          <w:vertAlign w:val="subscript"/>
        </w:rPr>
        <w:t>площадо</w:t>
      </w:r>
      <w:proofErr w:type="spellEnd"/>
      <w:r w:rsidR="000F6CD2">
        <w:rPr>
          <w:sz w:val="28"/>
          <w:szCs w:val="28"/>
          <w:vertAlign w:val="subscript"/>
        </w:rPr>
        <w:t>.</w:t>
      </w:r>
      <w:r w:rsidRPr="00DA03A7">
        <w:rPr>
          <w:sz w:val="28"/>
          <w:szCs w:val="28"/>
          <w:vertAlign w:val="subscript"/>
        </w:rPr>
        <w:t>.</w:t>
      </w:r>
      <w:proofErr w:type="gramEnd"/>
      <w:r w:rsidRPr="00DA03A7">
        <w:rPr>
          <w:sz w:val="28"/>
          <w:szCs w:val="28"/>
          <w:vertAlign w:val="subscript"/>
        </w:rPr>
        <w:t xml:space="preserve">  Рассчитан для работы в сети переменного тока 220 В (±5%) 50Гц (±2%). Качество электроэнергии должно соответствовать ГОСТ 13109-97. </w:t>
      </w:r>
    </w:p>
    <w:p w:rsidR="00DA03A7" w:rsidRPr="00DA03A7" w:rsidRDefault="00DA03A7" w:rsidP="00DA03A7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DA03A7">
        <w:rPr>
          <w:sz w:val="28"/>
          <w:szCs w:val="28"/>
          <w:vertAlign w:val="subscript"/>
        </w:rPr>
        <w:t xml:space="preserve">Светильник соответствует требованиям безопасности ГОСТ P МЭК 60598-2-3 и ЭМС ГОСТ P 51318-99. </w:t>
      </w:r>
    </w:p>
    <w:p w:rsidR="00DA03A7" w:rsidRPr="00DA03A7" w:rsidRDefault="00DA03A7" w:rsidP="00DA03A7">
      <w:pPr>
        <w:pStyle w:val="a4"/>
        <w:numPr>
          <w:ilvl w:val="0"/>
          <w:numId w:val="24"/>
        </w:numPr>
        <w:spacing w:after="0" w:line="192" w:lineRule="auto"/>
        <w:rPr>
          <w:sz w:val="28"/>
          <w:szCs w:val="28"/>
          <w:vertAlign w:val="subscript"/>
        </w:rPr>
      </w:pPr>
      <w:r w:rsidRPr="00DA03A7">
        <w:rPr>
          <w:sz w:val="28"/>
          <w:szCs w:val="28"/>
          <w:vertAlign w:val="subscript"/>
        </w:rPr>
        <w:t>Светильник предназначе</w:t>
      </w:r>
      <w:r w:rsidR="000F6CD2">
        <w:rPr>
          <w:sz w:val="28"/>
          <w:szCs w:val="28"/>
          <w:vertAlign w:val="subscript"/>
        </w:rPr>
        <w:t>н для установки на</w:t>
      </w:r>
      <w:r w:rsidRPr="00DA03A7">
        <w:rPr>
          <w:sz w:val="28"/>
          <w:szCs w:val="28"/>
          <w:vertAlign w:val="subscript"/>
        </w:rPr>
        <w:t xml:space="preserve"> консольную опору диаметром 48-60 мм</w:t>
      </w:r>
    </w:p>
    <w:p w:rsidR="00DA03A7" w:rsidRDefault="00DA03A7" w:rsidP="00DA03A7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7D6EF7" w:rsidRPr="007D6EF7" w:rsidRDefault="007D6EF7" w:rsidP="00DA03A7">
      <w:pPr>
        <w:spacing w:after="0" w:line="192" w:lineRule="auto"/>
        <w:rPr>
          <w:b/>
          <w:sz w:val="28"/>
          <w:szCs w:val="28"/>
          <w:vertAlign w:val="subscript"/>
        </w:rPr>
      </w:pPr>
      <w:r w:rsidRPr="007D6EF7">
        <w:rPr>
          <w:b/>
          <w:sz w:val="28"/>
          <w:szCs w:val="28"/>
          <w:vertAlign w:val="subscript"/>
        </w:rPr>
        <w:t>Технические характеристики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Светильники соответствуют классу защиты 1 от поражения электрическим током по ГОСТ 12.2.007.0-75.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В части воздействия механических факторов внешней среды – группа условий эксплуатации М2 по ГОСТ 17516.1-90.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Светильник соответствует климатическому соответствию «У»  категории размещения 2 по ГОСТ 15150-69.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Способ крепления – на крюк, тросовый подвес или труба.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proofErr w:type="spellStart"/>
      <w:r w:rsidRPr="007D6EF7">
        <w:rPr>
          <w:sz w:val="28"/>
          <w:szCs w:val="28"/>
          <w:vertAlign w:val="subscript"/>
        </w:rPr>
        <w:t>Светораспределение</w:t>
      </w:r>
      <w:proofErr w:type="spellEnd"/>
      <w:r w:rsidRPr="007D6EF7">
        <w:rPr>
          <w:sz w:val="28"/>
          <w:szCs w:val="28"/>
          <w:vertAlign w:val="subscript"/>
        </w:rPr>
        <w:t xml:space="preserve"> по ГОСТ 17516.1-90 - прямое.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Тип кривой силы света по ГОСТ 17516.1-</w:t>
      </w:r>
      <w:proofErr w:type="gramStart"/>
      <w:r w:rsidRPr="007D6EF7">
        <w:rPr>
          <w:sz w:val="28"/>
          <w:szCs w:val="28"/>
          <w:vertAlign w:val="subscript"/>
        </w:rPr>
        <w:t>90  -</w:t>
      </w:r>
      <w:proofErr w:type="gramEnd"/>
      <w:r w:rsidRPr="007D6EF7">
        <w:rPr>
          <w:sz w:val="28"/>
          <w:szCs w:val="28"/>
          <w:vertAlign w:val="subscript"/>
        </w:rPr>
        <w:t xml:space="preserve"> глубокая.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Срок службы – 10 лет.</w:t>
      </w:r>
    </w:p>
    <w:p w:rsidR="007D6EF7" w:rsidRPr="007D6EF7" w:rsidRDefault="007D6EF7" w:rsidP="007D6EF7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>Антикоррозионная устойчивость WF2.</w:t>
      </w:r>
    </w:p>
    <w:p w:rsidR="005235EE" w:rsidRDefault="005235EE" w:rsidP="005235EE">
      <w:pPr>
        <w:spacing w:after="0" w:line="192" w:lineRule="auto"/>
        <w:ind w:left="360"/>
        <w:rPr>
          <w:sz w:val="28"/>
          <w:szCs w:val="28"/>
          <w:vertAlign w:val="subscript"/>
        </w:rPr>
      </w:pPr>
    </w:p>
    <w:p w:rsidR="007D6EF7" w:rsidRPr="005235EE" w:rsidRDefault="007D6EF7" w:rsidP="005235EE">
      <w:pPr>
        <w:spacing w:after="0" w:line="192" w:lineRule="auto"/>
        <w:ind w:left="360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Остальные технические характеристики см. в таблице №1. </w:t>
      </w: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DA03A7" w:rsidRDefault="00DA03A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DA03A7" w:rsidRDefault="00DA03A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lastRenderedPageBreak/>
        <w:t>Таб. №1</w:t>
      </w:r>
    </w:p>
    <w:p w:rsidR="007D6EF7" w:rsidRPr="007D6EF7" w:rsidRDefault="00BB0995" w:rsidP="007D6EF7">
      <w:p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6644005</wp:posOffset>
            </wp:positionH>
            <wp:positionV relativeFrom="paragraph">
              <wp:posOffset>39370</wp:posOffset>
            </wp:positionV>
            <wp:extent cx="2963137" cy="2609850"/>
            <wp:effectExtent l="0" t="0" r="8890" b="0"/>
            <wp:wrapSquare wrapText="bothSides"/>
            <wp:docPr id="6" name="Рисунок 6" descr="http://energoport.com/images/2020/s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ergoport.com/images/2020/sh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137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2126"/>
      </w:tblGrid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230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2126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Тип индукционной лампы   </w:t>
            </w:r>
          </w:p>
        </w:tc>
        <w:tc>
          <w:tcPr>
            <w:tcW w:w="2126" w:type="dxa"/>
          </w:tcPr>
          <w:p w:rsidR="007D6EF7" w:rsidRPr="00541DD5" w:rsidRDefault="000F6CD2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круглая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7D6EF7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</w:t>
            </w:r>
            <w:r>
              <w:rPr>
                <w:sz w:val="28"/>
                <w:szCs w:val="28"/>
                <w:vertAlign w:val="subscript"/>
              </w:rPr>
              <w:t>лампы</w:t>
            </w:r>
            <w:r w:rsidRPr="00541DD5">
              <w:rPr>
                <w:sz w:val="28"/>
                <w:szCs w:val="28"/>
                <w:vertAlign w:val="subscript"/>
              </w:rPr>
              <w:t>, Вт</w:t>
            </w:r>
          </w:p>
        </w:tc>
        <w:tc>
          <w:tcPr>
            <w:tcW w:w="2126" w:type="dxa"/>
          </w:tcPr>
          <w:p w:rsidR="007D6EF7" w:rsidRPr="00EB5B1B" w:rsidRDefault="0039644B" w:rsidP="000F6CD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8</w:t>
            </w:r>
            <w:r w:rsidR="00EB5B1B">
              <w:rPr>
                <w:sz w:val="28"/>
                <w:szCs w:val="28"/>
                <w:vertAlign w:val="subscript"/>
              </w:rPr>
              <w:t>0-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="000F6CD2">
              <w:rPr>
                <w:sz w:val="28"/>
                <w:szCs w:val="28"/>
                <w:vertAlign w:val="subscript"/>
              </w:rPr>
              <w:t>5</w:t>
            </w:r>
            <w:r>
              <w:rPr>
                <w:sz w:val="28"/>
                <w:szCs w:val="28"/>
                <w:vertAlign w:val="subscript"/>
              </w:rPr>
              <w:t>0</w:t>
            </w:r>
            <w:r w:rsidR="00EB5B1B">
              <w:rPr>
                <w:sz w:val="28"/>
                <w:szCs w:val="28"/>
                <w:vertAlign w:val="subscript"/>
              </w:rPr>
              <w:t xml:space="preserve"> Вт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2126" w:type="dxa"/>
          </w:tcPr>
          <w:p w:rsidR="007D6EF7" w:rsidRPr="00541DD5" w:rsidRDefault="007D6EF7" w:rsidP="000F6CD2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IP </w:t>
            </w:r>
            <w:r w:rsidR="000F6CD2">
              <w:rPr>
                <w:sz w:val="28"/>
                <w:szCs w:val="28"/>
                <w:vertAlign w:val="subscript"/>
              </w:rPr>
              <w:t>54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Масса без лампы, кг.</w:t>
            </w:r>
          </w:p>
        </w:tc>
        <w:tc>
          <w:tcPr>
            <w:tcW w:w="2126" w:type="dxa"/>
          </w:tcPr>
          <w:p w:rsidR="007D6EF7" w:rsidRPr="00541DD5" w:rsidRDefault="0039644B" w:rsidP="007D6EF7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2,2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541DD5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Размер</w:t>
            </w:r>
          </w:p>
        </w:tc>
        <w:tc>
          <w:tcPr>
            <w:tcW w:w="2126" w:type="dxa"/>
          </w:tcPr>
          <w:p w:rsidR="007D6EF7" w:rsidRDefault="007D6EF7" w:rsidP="007D6EF7">
            <w:pPr>
              <w:spacing w:before="100" w:beforeAutospacing="1" w:after="100" w:afterAutospacing="1" w:line="192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 xml:space="preserve">Н </w:t>
            </w:r>
            <w:r>
              <w:rPr>
                <w:sz w:val="28"/>
                <w:szCs w:val="28"/>
                <w:vertAlign w:val="subscript"/>
              </w:rPr>
              <w:t>–</w:t>
            </w:r>
            <w:r w:rsidRPr="007D6EF7">
              <w:rPr>
                <w:sz w:val="28"/>
                <w:szCs w:val="28"/>
                <w:vertAlign w:val="subscript"/>
              </w:rPr>
              <w:t xml:space="preserve"> </w:t>
            </w:r>
            <w:r w:rsidR="0092593C">
              <w:rPr>
                <w:sz w:val="28"/>
                <w:szCs w:val="28"/>
                <w:vertAlign w:val="subscript"/>
              </w:rPr>
              <w:t>280 мм</w:t>
            </w:r>
            <w:r w:rsidR="0092593C">
              <w:rPr>
                <w:sz w:val="28"/>
                <w:szCs w:val="28"/>
                <w:vertAlign w:val="subscript"/>
              </w:rPr>
              <w:br/>
              <w:t>D - 70</w:t>
            </w:r>
            <w:r w:rsidR="00EB5B1B">
              <w:rPr>
                <w:sz w:val="28"/>
                <w:szCs w:val="28"/>
                <w:vertAlign w:val="subscript"/>
              </w:rPr>
              <w:t>0</w:t>
            </w:r>
            <w:r w:rsidRPr="007D6EF7">
              <w:rPr>
                <w:sz w:val="28"/>
                <w:szCs w:val="28"/>
                <w:vertAlign w:val="subscript"/>
              </w:rPr>
              <w:t xml:space="preserve"> мм</w:t>
            </w:r>
          </w:p>
          <w:p w:rsidR="00DA03A7" w:rsidRPr="00DA03A7" w:rsidRDefault="0092593C" w:rsidP="0092593C">
            <w:pPr>
              <w:spacing w:before="100" w:beforeAutospacing="1" w:after="100" w:afterAutospacing="1" w:line="192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  <w:lang w:val="en-US"/>
              </w:rPr>
              <w:t>W – 310</w:t>
            </w:r>
            <w:r w:rsidR="00DA03A7">
              <w:rPr>
                <w:sz w:val="28"/>
                <w:szCs w:val="28"/>
                <w:vertAlign w:val="subscript"/>
                <w:lang w:val="en-US"/>
              </w:rPr>
              <w:t xml:space="preserve"> </w:t>
            </w:r>
            <w:r w:rsidR="00DA03A7">
              <w:rPr>
                <w:sz w:val="28"/>
                <w:szCs w:val="28"/>
                <w:vertAlign w:val="subscript"/>
              </w:rPr>
              <w:t>мм</w:t>
            </w:r>
          </w:p>
        </w:tc>
      </w:tr>
      <w:tr w:rsidR="007D6EF7" w:rsidRPr="00541DD5" w:rsidTr="007D6EF7">
        <w:tc>
          <w:tcPr>
            <w:tcW w:w="5920" w:type="dxa"/>
          </w:tcPr>
          <w:p w:rsidR="007D6EF7" w:rsidRPr="007D6EF7" w:rsidRDefault="007D6EF7" w:rsidP="001C4583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Температура эксплуатации светильника</w:t>
            </w:r>
          </w:p>
        </w:tc>
        <w:tc>
          <w:tcPr>
            <w:tcW w:w="2126" w:type="dxa"/>
          </w:tcPr>
          <w:p w:rsidR="007D6EF7" w:rsidRPr="007D6EF7" w:rsidRDefault="007D6EF7" w:rsidP="0092593C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7D6EF7">
              <w:rPr>
                <w:sz w:val="28"/>
                <w:szCs w:val="28"/>
                <w:vertAlign w:val="subscript"/>
              </w:rPr>
              <w:t>-</w:t>
            </w:r>
            <w:r w:rsidR="0092593C">
              <w:rPr>
                <w:sz w:val="28"/>
                <w:szCs w:val="28"/>
                <w:vertAlign w:val="subscript"/>
              </w:rPr>
              <w:t>4</w:t>
            </w:r>
            <w:r w:rsidRPr="007D6EF7">
              <w:rPr>
                <w:sz w:val="28"/>
                <w:szCs w:val="28"/>
                <w:vertAlign w:val="subscript"/>
              </w:rPr>
              <w:t>0°С до</w:t>
            </w:r>
            <w:r w:rsidR="00DA03A7">
              <w:rPr>
                <w:sz w:val="28"/>
                <w:szCs w:val="28"/>
                <w:vertAlign w:val="subscript"/>
              </w:rPr>
              <w:t xml:space="preserve"> </w:t>
            </w:r>
            <w:r w:rsidRPr="007D6EF7">
              <w:rPr>
                <w:sz w:val="28"/>
                <w:szCs w:val="28"/>
                <w:vertAlign w:val="subscript"/>
              </w:rPr>
              <w:t>+</w:t>
            </w:r>
            <w:r w:rsidR="00DA03A7">
              <w:rPr>
                <w:sz w:val="28"/>
                <w:szCs w:val="28"/>
                <w:vertAlign w:val="subscript"/>
              </w:rPr>
              <w:t>5</w:t>
            </w:r>
            <w:r w:rsidRPr="007D6EF7">
              <w:rPr>
                <w:sz w:val="28"/>
                <w:szCs w:val="28"/>
                <w:vertAlign w:val="subscript"/>
              </w:rPr>
              <w:t>0°С</w:t>
            </w:r>
          </w:p>
        </w:tc>
      </w:tr>
    </w:tbl>
    <w:p w:rsidR="007D6EF7" w:rsidRPr="007D6EF7" w:rsidRDefault="007D6EF7" w:rsidP="007D6EF7">
      <w:pPr>
        <w:spacing w:after="0" w:line="192" w:lineRule="auto"/>
        <w:rPr>
          <w:sz w:val="28"/>
          <w:szCs w:val="28"/>
          <w:vertAlign w:val="subscript"/>
        </w:rPr>
      </w:pPr>
    </w:p>
    <w:p w:rsidR="00400266" w:rsidRPr="001343DF" w:rsidRDefault="007D6EF7" w:rsidP="007D6EF7">
      <w:pPr>
        <w:spacing w:after="0" w:line="200" w:lineRule="atLeast"/>
        <w:rPr>
          <w:b/>
          <w:sz w:val="28"/>
          <w:szCs w:val="28"/>
          <w:vertAlign w:val="subscript"/>
        </w:rPr>
      </w:pPr>
      <w:r w:rsidRPr="007D6EF7">
        <w:rPr>
          <w:sz w:val="28"/>
          <w:szCs w:val="28"/>
          <w:vertAlign w:val="subscript"/>
        </w:rPr>
        <w:t xml:space="preserve"> </w:t>
      </w:r>
      <w:r w:rsidR="003F3DB0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vertAlign w:val="subscript"/>
        </w:rPr>
        <w:t>У</w:t>
      </w:r>
      <w:r w:rsidR="00400266" w:rsidRPr="001343DF">
        <w:rPr>
          <w:b/>
          <w:sz w:val="28"/>
          <w:szCs w:val="28"/>
          <w:vertAlign w:val="subscript"/>
        </w:rPr>
        <w:t xml:space="preserve">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Светильник прошел высоковольтное испытание на электрическую 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r w:rsidR="00923725" w:rsidRPr="00923725">
        <w:rPr>
          <w:sz w:val="28"/>
          <w:szCs w:val="28"/>
          <w:vertAlign w:val="subscript"/>
        </w:rPr>
        <w:t>.</w:t>
      </w:r>
    </w:p>
    <w:p w:rsidR="003947C3" w:rsidRPr="00D30C0D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D30C0D">
        <w:rPr>
          <w:sz w:val="28"/>
          <w:szCs w:val="28"/>
          <w:vertAlign w:val="subscript"/>
        </w:rPr>
        <w:t xml:space="preserve"> 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DF167F" w:rsidRDefault="00DF167F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Проверить комплектность светильника.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Эксплуатация светильника производится в соответствии с «Правилами технической эксплуатации электроустановок потребителей»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>
        <w:rPr>
          <w:noProof/>
          <w:vertAlign w:val="subscript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6441440</wp:posOffset>
            </wp:positionH>
            <wp:positionV relativeFrom="paragraph">
              <wp:posOffset>22225</wp:posOffset>
            </wp:positionV>
            <wp:extent cx="3107055" cy="833120"/>
            <wp:effectExtent l="19050" t="0" r="0" b="0"/>
            <wp:wrapSquare wrapText="bothSides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35EE">
        <w:rPr>
          <w:sz w:val="28"/>
          <w:szCs w:val="28"/>
          <w:vertAlign w:val="subscript"/>
        </w:rPr>
        <w:t>Открыть верхнюю крышку светильника, отщелкнув клипсы.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Светильник установить на трубу опоры 48-60 мм и закрепить двумя болтами.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Ввести внутрь корпуса сетевые провода. Подключить провода к </w:t>
      </w:r>
      <w:proofErr w:type="spellStart"/>
      <w:r w:rsidRPr="005235EE">
        <w:rPr>
          <w:sz w:val="28"/>
          <w:szCs w:val="28"/>
          <w:vertAlign w:val="subscript"/>
        </w:rPr>
        <w:t>клеммной</w:t>
      </w:r>
      <w:proofErr w:type="spellEnd"/>
      <w:r w:rsidRPr="005235EE">
        <w:rPr>
          <w:sz w:val="28"/>
          <w:szCs w:val="28"/>
          <w:vertAlign w:val="subscript"/>
        </w:rPr>
        <w:t xml:space="preserve"> колодке в соответствии с полярностью. Ввести в электрический бокс кабель (Ø 9-12мм) электропитания.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Закрепить крышку бокса на корпусе защёлками (винтами).</w:t>
      </w:r>
    </w:p>
    <w:p w:rsidR="005235EE" w:rsidRP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>Установить защитное стекло защёлками (винтами).</w:t>
      </w:r>
    </w:p>
    <w:p w:rsidR="005235EE" w:rsidRPr="000F6CD2" w:rsidRDefault="005235EE" w:rsidP="000F6CD2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После установки светильника в рабочее положение болты фиксации </w:t>
      </w:r>
      <w:r w:rsidR="000F6CD2">
        <w:rPr>
          <w:sz w:val="28"/>
          <w:szCs w:val="28"/>
          <w:vertAlign w:val="subscript"/>
        </w:rPr>
        <w:t xml:space="preserve">с обеих сторон </w:t>
      </w:r>
      <w:r w:rsidRPr="000F6CD2">
        <w:rPr>
          <w:sz w:val="28"/>
          <w:szCs w:val="28"/>
          <w:vertAlign w:val="subscript"/>
        </w:rPr>
        <w:t>затянуть до упора.</w:t>
      </w:r>
    </w:p>
    <w:p w:rsidR="005235EE" w:rsidRDefault="005235EE" w:rsidP="005235EE">
      <w:pPr>
        <w:pStyle w:val="a4"/>
        <w:numPr>
          <w:ilvl w:val="0"/>
          <w:numId w:val="25"/>
        </w:numPr>
        <w:spacing w:after="0" w:line="192" w:lineRule="auto"/>
        <w:rPr>
          <w:sz w:val="28"/>
          <w:szCs w:val="28"/>
          <w:vertAlign w:val="subscript"/>
        </w:rPr>
      </w:pPr>
      <w:r w:rsidRPr="005235EE">
        <w:rPr>
          <w:sz w:val="28"/>
          <w:szCs w:val="28"/>
          <w:vertAlign w:val="subscript"/>
        </w:rPr>
        <w:t xml:space="preserve"> Включить светильник в сеть.</w:t>
      </w:r>
    </w:p>
    <w:p w:rsidR="00D30C0D" w:rsidRDefault="00D30C0D" w:rsidP="00D30C0D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Открыть защитное устройство – стекло.</w:t>
      </w:r>
    </w:p>
    <w:p w:rsidR="00D30C0D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Заменить перегоревшую лампу или дроссель.</w:t>
      </w:r>
    </w:p>
    <w:p w:rsidR="00737216" w:rsidRPr="00D30C0D" w:rsidRDefault="00D30C0D" w:rsidP="00D30C0D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Для сохранения светотехнических характеристик очистить от пыли внутреннюю поверхность отражателя и защитное</w:t>
      </w:r>
      <w:r>
        <w:rPr>
          <w:sz w:val="28"/>
          <w:szCs w:val="28"/>
          <w:vertAlign w:val="subscript"/>
        </w:rPr>
        <w:t xml:space="preserve"> </w:t>
      </w:r>
      <w:r w:rsidRPr="00D30C0D">
        <w:rPr>
          <w:sz w:val="28"/>
          <w:szCs w:val="28"/>
          <w:vertAlign w:val="subscript"/>
        </w:rPr>
        <w:t>стекло ветошью (в зависимости от исполнения).</w:t>
      </w:r>
    </w:p>
    <w:p w:rsidR="003D1E93" w:rsidRPr="001343DF" w:rsidRDefault="003D1E93" w:rsidP="003D1E93">
      <w:pPr>
        <w:pStyle w:val="a4"/>
        <w:spacing w:after="0" w:line="192" w:lineRule="auto"/>
        <w:ind w:left="709"/>
        <w:rPr>
          <w:b/>
          <w:sz w:val="28"/>
          <w:szCs w:val="28"/>
          <w:vertAlign w:val="subscript"/>
        </w:rPr>
      </w:pP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D30C0D" w:rsidRPr="00D30C0D" w:rsidRDefault="00D30C0D" w:rsidP="00D30C0D">
      <w:pPr>
        <w:pStyle w:val="a4"/>
        <w:numPr>
          <w:ilvl w:val="0"/>
          <w:numId w:val="23"/>
        </w:numPr>
        <w:spacing w:after="0" w:line="192" w:lineRule="auto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 xml:space="preserve">Светильники должны храниться в помещениях при температуре воздуха от -50 </w:t>
      </w:r>
      <w:proofErr w:type="gramStart"/>
      <w:r w:rsidRPr="00D30C0D">
        <w:rPr>
          <w:sz w:val="28"/>
          <w:szCs w:val="28"/>
          <w:vertAlign w:val="subscript"/>
        </w:rPr>
        <w:t>С</w:t>
      </w:r>
      <w:proofErr w:type="gramEnd"/>
      <w:r w:rsidRPr="00D30C0D">
        <w:rPr>
          <w:sz w:val="28"/>
          <w:szCs w:val="28"/>
          <w:vertAlign w:val="subscript"/>
        </w:rPr>
        <w:t xml:space="preserve"> до +50 С и относительной влажности не более 60%. Срок хранения 1 год со дня отгрузки.</w:t>
      </w:r>
    </w:p>
    <w:p w:rsidR="00DF167F" w:rsidRDefault="00DF167F" w:rsidP="00D30C0D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737216" w:rsidRPr="001343DF" w:rsidRDefault="00737216" w:rsidP="00D30C0D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DF167F" w:rsidRDefault="00DF167F" w:rsidP="008C3BF4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Гарантия на светильник 60 месяцев, со дня изготовления светильника.</w:t>
      </w:r>
    </w:p>
    <w:p w:rsidR="00D30C0D" w:rsidRPr="00D30C0D" w:rsidRDefault="00D30C0D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D30C0D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 и эксплуатации составляет 10 лет.</w:t>
      </w:r>
    </w:p>
    <w:p w:rsidR="008C3BF4" w:rsidRDefault="008C3BF4" w:rsidP="00D30C0D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EF3C75" w:rsidRDefault="00EF3C75" w:rsidP="00EF3C75">
      <w:pPr>
        <w:spacing w:after="0" w:line="192" w:lineRule="auto"/>
        <w:rPr>
          <w:sz w:val="28"/>
          <w:szCs w:val="28"/>
          <w:vertAlign w:val="subscript"/>
        </w:rPr>
      </w:pPr>
    </w:p>
    <w:p w:rsidR="00EF3C75" w:rsidRDefault="00EF3C75" w:rsidP="00EF3C75">
      <w:pPr>
        <w:spacing w:after="0" w:line="192" w:lineRule="auto"/>
        <w:rPr>
          <w:sz w:val="28"/>
          <w:szCs w:val="28"/>
          <w:vertAlign w:val="subscript"/>
        </w:rPr>
      </w:pPr>
    </w:p>
    <w:p w:rsidR="00EF3C75" w:rsidRDefault="00EF3C75" w:rsidP="00EF3C75">
      <w:pPr>
        <w:spacing w:after="0" w:line="192" w:lineRule="auto"/>
        <w:rPr>
          <w:sz w:val="28"/>
          <w:szCs w:val="28"/>
          <w:vertAlign w:val="subscript"/>
        </w:rPr>
      </w:pPr>
    </w:p>
    <w:p w:rsidR="00EF3C75" w:rsidRDefault="00EF3C75" w:rsidP="00EF3C75">
      <w:pPr>
        <w:spacing w:after="0" w:line="192" w:lineRule="auto"/>
        <w:rPr>
          <w:sz w:val="28"/>
          <w:szCs w:val="28"/>
          <w:vertAlign w:val="subscript"/>
        </w:rPr>
      </w:pPr>
    </w:p>
    <w:p w:rsidR="00EF3C75" w:rsidRPr="00EF3C75" w:rsidRDefault="00EF3C75" w:rsidP="00EF3C75">
      <w:pPr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4885" w:type="dxa"/>
        <w:tblInd w:w="535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660"/>
        <w:gridCol w:w="1241"/>
        <w:gridCol w:w="939"/>
        <w:gridCol w:w="1912"/>
        <w:gridCol w:w="1239"/>
        <w:gridCol w:w="554"/>
        <w:gridCol w:w="1090"/>
        <w:gridCol w:w="1057"/>
        <w:gridCol w:w="2382"/>
        <w:gridCol w:w="1426"/>
      </w:tblGrid>
      <w:tr w:rsidR="00BB0995" w:rsidRPr="00BB0995" w:rsidTr="00BB0995"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660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41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Мощность (W)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Световой поток (</w:t>
            </w:r>
            <w:proofErr w:type="spellStart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Lm</w:t>
            </w:r>
            <w:proofErr w:type="spellEnd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Фотопическая</w:t>
            </w:r>
            <w:proofErr w:type="spellEnd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эффективность (</w:t>
            </w:r>
            <w:proofErr w:type="spellStart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Флм</w:t>
            </w:r>
            <w:proofErr w:type="spellEnd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/Вт)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Напряжение (V)</w:t>
            </w: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Cos</w:t>
            </w:r>
            <w:proofErr w:type="spellEnd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 xml:space="preserve"> φ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Входной ток (A)</w:t>
            </w: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Чистота (</w:t>
            </w:r>
            <w:proofErr w:type="spellStart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Hz</w:t>
            </w:r>
            <w:proofErr w:type="spellEnd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82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Рабочий диапазон температур окружающей среды</w:t>
            </w: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FBD822"/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Вес нетто (кг/</w:t>
            </w:r>
            <w:proofErr w:type="spellStart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BB099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B0995" w:rsidRPr="00BB0995" w:rsidTr="00BB099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PR 01 40W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5488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0.60-0.10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BB099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BB099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BB099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5,76</w:t>
            </w:r>
          </w:p>
        </w:tc>
      </w:tr>
      <w:tr w:rsidR="00BB0995" w:rsidRPr="00BB0995" w:rsidTr="00BB0995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PR 01 60W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8820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0.80-0.10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BB099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BB099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BB099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5,95</w:t>
            </w:r>
          </w:p>
        </w:tc>
      </w:tr>
      <w:tr w:rsidR="00BB0995" w:rsidRPr="00BB0995" w:rsidTr="00BB0995">
        <w:tc>
          <w:tcPr>
            <w:tcW w:w="1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PR 01 80W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11760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0.91–0.33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BB099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BB099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BB099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BB0995" w:rsidRPr="00BB0995" w:rsidTr="00BB0995">
        <w:tc>
          <w:tcPr>
            <w:tcW w:w="1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vAlign w:val="center"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PR 01 100W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7500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14700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1.13–0.40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BB099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BB099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BB099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9F9F9"/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B0995" w:rsidRPr="00BB0995" w:rsidTr="00BB0995">
        <w:tc>
          <w:tcPr>
            <w:tcW w:w="13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STN – PR 01 150W</w:t>
            </w:r>
          </w:p>
        </w:tc>
        <w:tc>
          <w:tcPr>
            <w:tcW w:w="1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9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23520</w:t>
            </w:r>
          </w:p>
        </w:tc>
        <w:tc>
          <w:tcPr>
            <w:tcW w:w="12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100-277</w:t>
            </w:r>
          </w:p>
        </w:tc>
        <w:tc>
          <w:tcPr>
            <w:tcW w:w="5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10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1.40-0.58</w:t>
            </w:r>
          </w:p>
        </w:tc>
        <w:tc>
          <w:tcPr>
            <w:tcW w:w="10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50/60</w:t>
            </w:r>
          </w:p>
        </w:tc>
        <w:tc>
          <w:tcPr>
            <w:tcW w:w="23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-40  </w:t>
            </w:r>
            <w:r w:rsidRPr="00BB0995">
              <w:rPr>
                <w:rFonts w:asciiTheme="minorHAnsi" w:eastAsia="MS Mincho" w:hAnsiTheme="minorHAnsi" w:cstheme="minorHAnsi"/>
                <w:color w:val="000000"/>
                <w:sz w:val="20"/>
                <w:szCs w:val="20"/>
                <w:lang w:eastAsia="ru-RU"/>
              </w:rPr>
              <w:t>～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+50(</w:t>
            </w:r>
            <w:r w:rsidRPr="00BB0995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eastAsia="ru-RU"/>
              </w:rPr>
              <w:t>℃</w:t>
            </w:r>
            <w:r w:rsidRPr="00BB0995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noWrap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BB0995" w:rsidRPr="00BB0995" w:rsidRDefault="00BB0995" w:rsidP="00BB0995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</w:pPr>
            <w:r w:rsidRPr="00BB099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</w:tbl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B2216">
      <w:pPr>
        <w:pStyle w:val="a4"/>
        <w:spacing w:after="0" w:line="192" w:lineRule="auto"/>
        <w:ind w:left="426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426" w:firstLine="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tbl>
      <w:tblPr>
        <w:tblpPr w:leftFromText="180" w:rightFromText="180" w:vertAnchor="text" w:horzAnchor="page" w:tblpX="7516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EF3C75" w:rsidRPr="00541DD5" w:rsidTr="00EF3C75">
        <w:tc>
          <w:tcPr>
            <w:tcW w:w="158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EF3C75" w:rsidRPr="00541DD5" w:rsidTr="00EF3C75">
        <w:tc>
          <w:tcPr>
            <w:tcW w:w="158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EF3C75" w:rsidRPr="00541DD5" w:rsidTr="00EF3C75">
        <w:tc>
          <w:tcPr>
            <w:tcW w:w="158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EF3C75" w:rsidRPr="00541DD5" w:rsidTr="00EF3C75">
        <w:tc>
          <w:tcPr>
            <w:tcW w:w="158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EF3C75" w:rsidRPr="00541DD5" w:rsidRDefault="00EF3C75" w:rsidP="00EF3C7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D2529F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D2529F">
        <w:rPr>
          <w:sz w:val="28"/>
          <w:szCs w:val="28"/>
          <w:vertAlign w:val="subscript"/>
        </w:rPr>
        <w:t>.: +7 (3852) 50-14-72</w:t>
      </w:r>
    </w:p>
    <w:p w:rsidR="00E52FA8" w:rsidRPr="00D2529F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D2529F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D2529F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D2529F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D2529F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D2529F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DF167F" w:rsidRDefault="00DF167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DF729D" w:rsidRDefault="00DF729D" w:rsidP="00DF729D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p w:rsidR="00EF3C75" w:rsidRDefault="00EF3C75" w:rsidP="00EF3C75">
      <w:pPr>
        <w:tabs>
          <w:tab w:val="left" w:pos="851"/>
        </w:tabs>
        <w:spacing w:after="0" w:line="192" w:lineRule="auto"/>
        <w:jc w:val="center"/>
        <w:rPr>
          <w:sz w:val="40"/>
          <w:szCs w:val="40"/>
        </w:rPr>
      </w:pPr>
    </w:p>
    <w:p w:rsidR="00EF3C75" w:rsidRPr="000256C5" w:rsidRDefault="00EF3C75" w:rsidP="00EF3C7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EF3C75" w:rsidRPr="000256C5" w:rsidRDefault="00EF3C7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</w:p>
    <w:sectPr w:rsidR="00EF3C75" w:rsidRPr="000256C5" w:rsidSect="00EF3C75">
      <w:pgSz w:w="16838" w:h="11906" w:orient="landscape"/>
      <w:pgMar w:top="426" w:right="28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1EA617E"/>
    <w:multiLevelType w:val="hybridMultilevel"/>
    <w:tmpl w:val="CC4ABB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C186B85"/>
    <w:multiLevelType w:val="hybridMultilevel"/>
    <w:tmpl w:val="56A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A181E06"/>
    <w:multiLevelType w:val="hybridMultilevel"/>
    <w:tmpl w:val="F62CA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EE756D4"/>
    <w:multiLevelType w:val="hybridMultilevel"/>
    <w:tmpl w:val="7836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70041359"/>
    <w:multiLevelType w:val="hybridMultilevel"/>
    <w:tmpl w:val="E3109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10"/>
  </w:num>
  <w:num w:numId="9">
    <w:abstractNumId w:val="23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7"/>
  </w:num>
  <w:num w:numId="19">
    <w:abstractNumId w:val="22"/>
  </w:num>
  <w:num w:numId="20">
    <w:abstractNumId w:val="24"/>
  </w:num>
  <w:num w:numId="21">
    <w:abstractNumId w:val="9"/>
  </w:num>
  <w:num w:numId="22">
    <w:abstractNumId w:val="3"/>
  </w:num>
  <w:num w:numId="23">
    <w:abstractNumId w:val="11"/>
  </w:num>
  <w:num w:numId="24">
    <w:abstractNumId w:val="2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66"/>
    <w:rsid w:val="00015878"/>
    <w:rsid w:val="000256C5"/>
    <w:rsid w:val="00034613"/>
    <w:rsid w:val="000B2216"/>
    <w:rsid w:val="000C16F8"/>
    <w:rsid w:val="000F6CD2"/>
    <w:rsid w:val="001343DF"/>
    <w:rsid w:val="00185058"/>
    <w:rsid w:val="001D41E9"/>
    <w:rsid w:val="00267D84"/>
    <w:rsid w:val="003947C3"/>
    <w:rsid w:val="0039644B"/>
    <w:rsid w:val="003C744A"/>
    <w:rsid w:val="003D1E93"/>
    <w:rsid w:val="003F3DB0"/>
    <w:rsid w:val="00400266"/>
    <w:rsid w:val="00412F40"/>
    <w:rsid w:val="00511F07"/>
    <w:rsid w:val="0052157D"/>
    <w:rsid w:val="005235EE"/>
    <w:rsid w:val="00541DD5"/>
    <w:rsid w:val="00553C7C"/>
    <w:rsid w:val="00714919"/>
    <w:rsid w:val="00737216"/>
    <w:rsid w:val="007447A4"/>
    <w:rsid w:val="007D6EF7"/>
    <w:rsid w:val="00891FFA"/>
    <w:rsid w:val="008B4495"/>
    <w:rsid w:val="008C3BF4"/>
    <w:rsid w:val="00923725"/>
    <w:rsid w:val="0092593C"/>
    <w:rsid w:val="009A70E6"/>
    <w:rsid w:val="00A26B01"/>
    <w:rsid w:val="00A75DE1"/>
    <w:rsid w:val="00B04527"/>
    <w:rsid w:val="00B11D51"/>
    <w:rsid w:val="00B16AFB"/>
    <w:rsid w:val="00BB0995"/>
    <w:rsid w:val="00BF11D9"/>
    <w:rsid w:val="00C149EA"/>
    <w:rsid w:val="00CB377E"/>
    <w:rsid w:val="00D2529F"/>
    <w:rsid w:val="00D30C0D"/>
    <w:rsid w:val="00D40729"/>
    <w:rsid w:val="00D603F4"/>
    <w:rsid w:val="00D654C4"/>
    <w:rsid w:val="00DA03A7"/>
    <w:rsid w:val="00DF167F"/>
    <w:rsid w:val="00DF26C6"/>
    <w:rsid w:val="00DF729D"/>
    <w:rsid w:val="00E17841"/>
    <w:rsid w:val="00E52FA8"/>
    <w:rsid w:val="00EB5B1B"/>
    <w:rsid w:val="00EF3C75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70248-08F0-4FA0-B1DD-25A13C1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60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6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2529F"/>
    <w:rPr>
      <w:b/>
      <w:bCs/>
    </w:rPr>
  </w:style>
  <w:style w:type="paragraph" w:styleId="a8">
    <w:name w:val="Normal (Web)"/>
    <w:basedOn w:val="a"/>
    <w:uiPriority w:val="99"/>
    <w:unhideWhenUsed/>
    <w:rsid w:val="00D25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03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39644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470B1-32BC-458D-ACD0-757997837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Филипп</dc:creator>
  <cp:lastModifiedBy>FeelFly</cp:lastModifiedBy>
  <cp:revision>6</cp:revision>
  <dcterms:created xsi:type="dcterms:W3CDTF">2020-05-28T02:52:00Z</dcterms:created>
  <dcterms:modified xsi:type="dcterms:W3CDTF">2021-06-17T10:05:00Z</dcterms:modified>
</cp:coreProperties>
</file>